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BD2F" w14:textId="77777777" w:rsidR="00164FAC" w:rsidRDefault="00164FAC" w:rsidP="00164FAC">
      <w:pPr>
        <w:pStyle w:val="Text1"/>
        <w:tabs>
          <w:tab w:val="left" w:pos="4394"/>
        </w:tabs>
        <w:spacing w:before="20" w:line="240" w:lineRule="atLeast"/>
        <w:rPr>
          <w:b/>
          <w:sz w:val="24"/>
        </w:rPr>
      </w:pPr>
      <w:r w:rsidRPr="00164FAC">
        <w:rPr>
          <w:b/>
          <w:sz w:val="24"/>
        </w:rPr>
        <w:t xml:space="preserve">1e-Bestätigung des Experten für berufliche Vorsorge </w:t>
      </w:r>
    </w:p>
    <w:p w14:paraId="27000604" w14:textId="20A25E09" w:rsidR="00164FAC" w:rsidRPr="007A66F5" w:rsidRDefault="00164FAC" w:rsidP="00164FAC">
      <w:pPr>
        <w:pStyle w:val="Text1"/>
        <w:pBdr>
          <w:bottom w:val="single" w:sz="4" w:space="1" w:color="auto"/>
        </w:pBdr>
        <w:tabs>
          <w:tab w:val="left" w:pos="4394"/>
        </w:tabs>
        <w:spacing w:before="20" w:line="240" w:lineRule="atLeast"/>
        <w:rPr>
          <w:b/>
        </w:rPr>
      </w:pPr>
      <w:r w:rsidRPr="007A66F5">
        <w:t>(Art. 52e Abs. 1 BVG i.V.m. Art. 1e BVV2)</w:t>
      </w:r>
    </w:p>
    <w:p w14:paraId="19313CA1" w14:textId="77777777" w:rsidR="00164FAC" w:rsidRDefault="00164FAC" w:rsidP="00164FAC">
      <w:pPr>
        <w:pStyle w:val="Text1"/>
        <w:spacing w:line="240" w:lineRule="auto"/>
        <w:rPr>
          <w:b/>
        </w:rPr>
      </w:pPr>
    </w:p>
    <w:p w14:paraId="1C258300" w14:textId="77777777" w:rsidR="00024639" w:rsidRDefault="008E536E" w:rsidP="008E536E">
      <w:pPr>
        <w:pStyle w:val="Text1"/>
        <w:spacing w:line="240" w:lineRule="auto"/>
        <w:rPr>
          <w:rFonts w:cs="Arial"/>
          <w:b/>
          <w:bCs/>
          <w:sz w:val="18"/>
          <w:szCs w:val="18"/>
        </w:rPr>
      </w:pPr>
      <w:r w:rsidRPr="0070078F">
        <w:rPr>
          <w:b/>
        </w:rPr>
        <w:t xml:space="preserve">Name und Adresse der </w:t>
      </w:r>
      <w:r w:rsidR="00F414B6">
        <w:rPr>
          <w:b/>
        </w:rPr>
        <w:t>1e-</w:t>
      </w:r>
      <w:r w:rsidRPr="0070078F">
        <w:rPr>
          <w:b/>
        </w:rPr>
        <w:t>Vorsorgeeinrichtung</w:t>
      </w:r>
    </w:p>
    <w:p w14:paraId="661F4D05" w14:textId="77777777" w:rsidR="00024639" w:rsidRDefault="008E536E" w:rsidP="008E536E">
      <w:pPr>
        <w:pStyle w:val="Text1"/>
        <w:spacing w:after="20" w:line="240" w:lineRule="auto"/>
        <w:rPr>
          <w:rFonts w:cs="Arial"/>
          <w:b/>
          <w:bCs/>
          <w:sz w:val="18"/>
          <w:szCs w:val="18"/>
        </w:rPr>
      </w:pPr>
      <w:r w:rsidRPr="00CA35E3">
        <w:rPr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5E3">
        <w:rPr>
          <w:highlight w:val="yellow"/>
        </w:rPr>
        <w:instrText xml:space="preserve"> FORMTEXT </w:instrText>
      </w:r>
      <w:r w:rsidRPr="00CA35E3">
        <w:rPr>
          <w:highlight w:val="yellow"/>
        </w:rPr>
      </w:r>
      <w:r w:rsidRPr="00CA35E3">
        <w:rPr>
          <w:highlight w:val="yellow"/>
        </w:rPr>
        <w:fldChar w:fldCharType="separate"/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fldChar w:fldCharType="end"/>
      </w:r>
    </w:p>
    <w:p w14:paraId="59DAB798" w14:textId="77777777" w:rsidR="00024639" w:rsidRDefault="008E536E" w:rsidP="008E536E">
      <w:pPr>
        <w:pStyle w:val="Text1"/>
        <w:spacing w:after="20" w:line="240" w:lineRule="auto"/>
      </w:pPr>
      <w:r w:rsidRPr="00CA35E3">
        <w:rPr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5E3">
        <w:rPr>
          <w:highlight w:val="yellow"/>
        </w:rPr>
        <w:instrText xml:space="preserve"> FORMTEXT </w:instrText>
      </w:r>
      <w:r w:rsidRPr="00CA35E3">
        <w:rPr>
          <w:highlight w:val="yellow"/>
        </w:rPr>
      </w:r>
      <w:r w:rsidRPr="00CA35E3">
        <w:rPr>
          <w:highlight w:val="yellow"/>
        </w:rPr>
        <w:fldChar w:fldCharType="separate"/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fldChar w:fldCharType="end"/>
      </w:r>
    </w:p>
    <w:p w14:paraId="36C228F2" w14:textId="77777777" w:rsidR="008E536E" w:rsidRDefault="008E536E" w:rsidP="008E536E">
      <w:pPr>
        <w:pStyle w:val="Text1"/>
        <w:spacing w:after="20" w:line="240" w:lineRule="auto"/>
      </w:pPr>
      <w:r w:rsidRPr="00CA35E3">
        <w:rPr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5E3">
        <w:rPr>
          <w:highlight w:val="yellow"/>
        </w:rPr>
        <w:instrText xml:space="preserve"> FORMTEXT </w:instrText>
      </w:r>
      <w:r w:rsidRPr="00CA35E3">
        <w:rPr>
          <w:highlight w:val="yellow"/>
        </w:rPr>
      </w:r>
      <w:r w:rsidRPr="00CA35E3">
        <w:rPr>
          <w:highlight w:val="yellow"/>
        </w:rPr>
        <w:fldChar w:fldCharType="separate"/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fldChar w:fldCharType="end"/>
      </w:r>
    </w:p>
    <w:p w14:paraId="51A9A6E0" w14:textId="77777777" w:rsidR="008E536E" w:rsidRDefault="008E536E" w:rsidP="008E536E">
      <w:pPr>
        <w:pStyle w:val="Text1"/>
        <w:spacing w:after="20" w:line="240" w:lineRule="auto"/>
        <w:rPr>
          <w:rFonts w:cs="Arial"/>
          <w:b/>
          <w:bCs/>
          <w:sz w:val="18"/>
          <w:szCs w:val="18"/>
        </w:rPr>
      </w:pPr>
      <w:r w:rsidRPr="00CA35E3">
        <w:rPr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5E3">
        <w:rPr>
          <w:highlight w:val="yellow"/>
        </w:rPr>
        <w:instrText xml:space="preserve"> FORMTEXT </w:instrText>
      </w:r>
      <w:r w:rsidRPr="00CA35E3">
        <w:rPr>
          <w:highlight w:val="yellow"/>
        </w:rPr>
      </w:r>
      <w:r w:rsidRPr="00CA35E3">
        <w:rPr>
          <w:highlight w:val="yellow"/>
        </w:rPr>
        <w:fldChar w:fldCharType="separate"/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t> </w:t>
      </w:r>
      <w:r w:rsidRPr="00CA35E3">
        <w:rPr>
          <w:highlight w:val="yellow"/>
        </w:rPr>
        <w:fldChar w:fldCharType="end"/>
      </w:r>
    </w:p>
    <w:p w14:paraId="7473CCD8" w14:textId="77777777" w:rsidR="00024639" w:rsidRDefault="00024639" w:rsidP="00583B8D">
      <w:pPr>
        <w:pStyle w:val="Textkrper-Zeileneinzug"/>
        <w:spacing w:before="240"/>
        <w:ind w:left="0"/>
        <w:rPr>
          <w:b/>
          <w:bCs/>
          <w:sz w:val="20"/>
          <w:szCs w:val="20"/>
        </w:rPr>
      </w:pPr>
      <w:r w:rsidRPr="00DD3282">
        <w:rPr>
          <w:b/>
          <w:bCs/>
          <w:sz w:val="20"/>
          <w:szCs w:val="20"/>
        </w:rPr>
        <w:t>Diese Bestätigung bezieht sich auf das Reglement/die Reglemente vom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4"/>
        <w:gridCol w:w="2037"/>
        <w:gridCol w:w="1935"/>
      </w:tblGrid>
      <w:tr w:rsidR="00024639" w:rsidRPr="00DD3282" w14:paraId="75501046" w14:textId="77777777" w:rsidTr="00024639">
        <w:tc>
          <w:tcPr>
            <w:tcW w:w="2875" w:type="pct"/>
            <w:shd w:val="clear" w:color="auto" w:fill="auto"/>
          </w:tcPr>
          <w:p w14:paraId="198662C6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Bezeichnung des Reglements /-nachtrags</w:t>
            </w:r>
          </w:p>
        </w:tc>
        <w:tc>
          <w:tcPr>
            <w:tcW w:w="1090" w:type="pct"/>
            <w:shd w:val="clear" w:color="auto" w:fill="auto"/>
          </w:tcPr>
          <w:p w14:paraId="5387F369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Beschlossen am</w:t>
            </w:r>
          </w:p>
        </w:tc>
        <w:tc>
          <w:tcPr>
            <w:tcW w:w="1035" w:type="pct"/>
            <w:shd w:val="clear" w:color="auto" w:fill="auto"/>
          </w:tcPr>
          <w:p w14:paraId="2191E6CD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In Kraft seit</w:t>
            </w:r>
          </w:p>
        </w:tc>
      </w:tr>
      <w:tr w:rsidR="00024639" w:rsidRPr="00CA35E3" w14:paraId="4B4AD70B" w14:textId="77777777" w:rsidTr="00024639">
        <w:tc>
          <w:tcPr>
            <w:tcW w:w="2875" w:type="pct"/>
            <w:shd w:val="clear" w:color="auto" w:fill="auto"/>
          </w:tcPr>
          <w:p w14:paraId="1B8D4A6A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0"/>
          </w:p>
        </w:tc>
        <w:tc>
          <w:tcPr>
            <w:tcW w:w="1090" w:type="pct"/>
            <w:shd w:val="clear" w:color="auto" w:fill="auto"/>
          </w:tcPr>
          <w:p w14:paraId="166C7716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  <w:tc>
          <w:tcPr>
            <w:tcW w:w="1035" w:type="pct"/>
            <w:shd w:val="clear" w:color="auto" w:fill="auto"/>
          </w:tcPr>
          <w:p w14:paraId="5A2151C5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2"/>
          </w:p>
        </w:tc>
      </w:tr>
      <w:tr w:rsidR="00024639" w:rsidRPr="00CA35E3" w14:paraId="5EDA7E00" w14:textId="77777777" w:rsidTr="00024639">
        <w:tc>
          <w:tcPr>
            <w:tcW w:w="2875" w:type="pct"/>
            <w:shd w:val="clear" w:color="auto" w:fill="auto"/>
          </w:tcPr>
          <w:p w14:paraId="1128B118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3"/>
          </w:p>
        </w:tc>
        <w:tc>
          <w:tcPr>
            <w:tcW w:w="1090" w:type="pct"/>
            <w:shd w:val="clear" w:color="auto" w:fill="auto"/>
          </w:tcPr>
          <w:p w14:paraId="611E8F01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4"/>
          </w:p>
        </w:tc>
        <w:tc>
          <w:tcPr>
            <w:tcW w:w="1035" w:type="pct"/>
            <w:shd w:val="clear" w:color="auto" w:fill="auto"/>
          </w:tcPr>
          <w:p w14:paraId="6C60F66C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5"/>
          </w:p>
        </w:tc>
      </w:tr>
    </w:tbl>
    <w:p w14:paraId="7F20AE12" w14:textId="18DDD970" w:rsidR="00024639" w:rsidRPr="00DD3282" w:rsidRDefault="00024639" w:rsidP="00024639">
      <w:pPr>
        <w:pStyle w:val="Text1"/>
        <w:spacing w:before="120" w:after="120" w:line="240" w:lineRule="auto"/>
        <w:rPr>
          <w:rFonts w:cs="Arial"/>
          <w:b/>
          <w:bCs/>
        </w:rPr>
      </w:pPr>
      <w:r w:rsidRPr="00DD3282">
        <w:rPr>
          <w:rFonts w:cs="Arial"/>
          <w:b/>
          <w:bCs/>
        </w:rPr>
        <w:t xml:space="preserve">Betreffend die Deckung der versicherungstechnischen Risiken liegt ein </w:t>
      </w:r>
      <w:r w:rsidR="00B826B9">
        <w:rPr>
          <w:rFonts w:cs="Arial"/>
          <w:b/>
          <w:bCs/>
        </w:rPr>
        <w:t>versicherungs</w:t>
      </w:r>
      <w:r w:rsidRPr="00DD3282">
        <w:rPr>
          <w:rFonts w:cs="Arial"/>
          <w:b/>
          <w:bCs/>
        </w:rPr>
        <w:t>technische</w:t>
      </w:r>
      <w:r w:rsidR="00517CAA">
        <w:rPr>
          <w:rFonts w:cs="Arial"/>
          <w:b/>
          <w:bCs/>
        </w:rPr>
        <w:t>s Gutachten</w:t>
      </w:r>
      <w:r w:rsidRPr="00DD3282">
        <w:rPr>
          <w:rFonts w:cs="Arial"/>
          <w:b/>
          <w:bCs/>
        </w:rPr>
        <w:t xml:space="preserve"> vor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3"/>
        <w:gridCol w:w="1903"/>
      </w:tblGrid>
      <w:tr w:rsidR="00024639" w:rsidRPr="00DD3282" w14:paraId="1388D954" w14:textId="77777777" w:rsidTr="00024639">
        <w:tc>
          <w:tcPr>
            <w:tcW w:w="3982" w:type="pct"/>
            <w:shd w:val="clear" w:color="auto" w:fill="auto"/>
          </w:tcPr>
          <w:p w14:paraId="23C2F435" w14:textId="77777777" w:rsidR="00024639" w:rsidRPr="00DD3282" w:rsidRDefault="00024639" w:rsidP="00024639">
            <w:pPr>
              <w:tabs>
                <w:tab w:val="right" w:pos="7405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Name des Experten für berufliche Vorsorge (Verfasser)</w:t>
            </w:r>
          </w:p>
        </w:tc>
        <w:tc>
          <w:tcPr>
            <w:tcW w:w="1018" w:type="pct"/>
            <w:shd w:val="clear" w:color="auto" w:fill="auto"/>
          </w:tcPr>
          <w:p w14:paraId="091F5EE9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Per (Datum)</w:t>
            </w:r>
          </w:p>
        </w:tc>
      </w:tr>
      <w:tr w:rsidR="00024639" w:rsidRPr="00DD3282" w14:paraId="4FFAF196" w14:textId="77777777" w:rsidTr="00024639">
        <w:tc>
          <w:tcPr>
            <w:tcW w:w="3982" w:type="pct"/>
            <w:shd w:val="clear" w:color="auto" w:fill="auto"/>
          </w:tcPr>
          <w:p w14:paraId="04062657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6"/>
          </w:p>
        </w:tc>
        <w:tc>
          <w:tcPr>
            <w:tcW w:w="1018" w:type="pct"/>
            <w:shd w:val="clear" w:color="auto" w:fill="auto"/>
          </w:tcPr>
          <w:p w14:paraId="7AF97B45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sz w:val="20"/>
                <w:szCs w:val="20"/>
              </w:rPr>
            </w:pPr>
            <w:r w:rsidRPr="00CA35E3">
              <w:rPr>
                <w:sz w:val="20"/>
                <w:szCs w:val="20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A35E3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sz w:val="20"/>
                <w:szCs w:val="20"/>
                <w:highlight w:val="yellow"/>
              </w:rPr>
            </w:r>
            <w:r w:rsidRPr="00CA35E3">
              <w:rPr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sz w:val="20"/>
                <w:szCs w:val="20"/>
                <w:highlight w:val="yellow"/>
              </w:rPr>
              <w:fldChar w:fldCharType="end"/>
            </w:r>
            <w:bookmarkEnd w:id="7"/>
          </w:p>
        </w:tc>
      </w:tr>
    </w:tbl>
    <w:p w14:paraId="6912FA81" w14:textId="77777777" w:rsidR="00024639" w:rsidRPr="00DD3282" w:rsidRDefault="00024639" w:rsidP="00583B8D">
      <w:pPr>
        <w:pStyle w:val="Text1"/>
        <w:spacing w:before="240" w:after="120" w:line="240" w:lineRule="auto"/>
        <w:rPr>
          <w:rFonts w:cs="Arial"/>
          <w:b/>
          <w:bCs/>
        </w:rPr>
      </w:pPr>
      <w:r w:rsidRPr="00DD3282">
        <w:rPr>
          <w:rFonts w:cs="Arial"/>
          <w:b/>
          <w:bCs/>
        </w:rPr>
        <w:t>Die Vorsorgeeinrichtung hat folgende Kollektivversicherungsverträge abgeschlossen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989"/>
        <w:gridCol w:w="1987"/>
        <w:gridCol w:w="1609"/>
        <w:gridCol w:w="1953"/>
      </w:tblGrid>
      <w:tr w:rsidR="00024639" w:rsidRPr="00DD3282" w14:paraId="1E254D73" w14:textId="77777777" w:rsidTr="00024639">
        <w:tc>
          <w:tcPr>
            <w:tcW w:w="967" w:type="pct"/>
            <w:shd w:val="clear" w:color="auto" w:fill="auto"/>
          </w:tcPr>
          <w:p w14:paraId="1821201A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Versicherer</w:t>
            </w:r>
          </w:p>
        </w:tc>
        <w:tc>
          <w:tcPr>
            <w:tcW w:w="1064" w:type="pct"/>
            <w:shd w:val="clear" w:color="auto" w:fill="auto"/>
          </w:tcPr>
          <w:p w14:paraId="49D934E0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Versicherte Risiken</w:t>
            </w:r>
          </w:p>
        </w:tc>
        <w:tc>
          <w:tcPr>
            <w:tcW w:w="1063" w:type="pct"/>
            <w:shd w:val="clear" w:color="auto" w:fill="auto"/>
          </w:tcPr>
          <w:p w14:paraId="2CCE4E64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Vertragsnummer</w:t>
            </w:r>
          </w:p>
        </w:tc>
        <w:tc>
          <w:tcPr>
            <w:tcW w:w="861" w:type="pct"/>
            <w:shd w:val="clear" w:color="auto" w:fill="auto"/>
          </w:tcPr>
          <w:p w14:paraId="01A22414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Vertragsdauer</w:t>
            </w:r>
          </w:p>
        </w:tc>
        <w:tc>
          <w:tcPr>
            <w:tcW w:w="1045" w:type="pct"/>
            <w:shd w:val="clear" w:color="auto" w:fill="auto"/>
          </w:tcPr>
          <w:p w14:paraId="444ECD43" w14:textId="77777777" w:rsidR="00024639" w:rsidRPr="00DD3282" w:rsidRDefault="00024639" w:rsidP="00024639">
            <w:pPr>
              <w:tabs>
                <w:tab w:val="left" w:leader="underscore" w:pos="9356"/>
              </w:tabs>
              <w:spacing w:before="0"/>
              <w:rPr>
                <w:i/>
                <w:iCs/>
                <w:sz w:val="20"/>
                <w:szCs w:val="20"/>
              </w:rPr>
            </w:pPr>
            <w:r w:rsidRPr="00DD3282">
              <w:rPr>
                <w:i/>
                <w:iCs/>
                <w:sz w:val="20"/>
                <w:szCs w:val="20"/>
              </w:rPr>
              <w:t>Datum</w:t>
            </w:r>
          </w:p>
        </w:tc>
      </w:tr>
      <w:tr w:rsidR="00024639" w:rsidRPr="00CA35E3" w14:paraId="582CDDFC" w14:textId="77777777" w:rsidTr="00024639">
        <w:tc>
          <w:tcPr>
            <w:tcW w:w="967" w:type="pct"/>
            <w:shd w:val="clear" w:color="auto" w:fill="auto"/>
            <w:vAlign w:val="bottom"/>
          </w:tcPr>
          <w:p w14:paraId="1818E602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8"/>
          </w:p>
        </w:tc>
        <w:tc>
          <w:tcPr>
            <w:tcW w:w="1064" w:type="pct"/>
            <w:shd w:val="clear" w:color="auto" w:fill="auto"/>
            <w:vAlign w:val="bottom"/>
          </w:tcPr>
          <w:p w14:paraId="0E3C9B2B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9"/>
          </w:p>
        </w:tc>
        <w:tc>
          <w:tcPr>
            <w:tcW w:w="1063" w:type="pct"/>
            <w:shd w:val="clear" w:color="auto" w:fill="auto"/>
            <w:vAlign w:val="bottom"/>
          </w:tcPr>
          <w:p w14:paraId="46197C30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0"/>
          </w:p>
        </w:tc>
        <w:tc>
          <w:tcPr>
            <w:tcW w:w="861" w:type="pct"/>
            <w:shd w:val="clear" w:color="auto" w:fill="auto"/>
            <w:vAlign w:val="bottom"/>
          </w:tcPr>
          <w:p w14:paraId="5ABE26C9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1"/>
          </w:p>
        </w:tc>
        <w:tc>
          <w:tcPr>
            <w:tcW w:w="1045" w:type="pct"/>
            <w:shd w:val="clear" w:color="auto" w:fill="auto"/>
            <w:vAlign w:val="bottom"/>
          </w:tcPr>
          <w:p w14:paraId="4BE2D5B2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2"/>
          </w:p>
        </w:tc>
      </w:tr>
      <w:tr w:rsidR="00024639" w:rsidRPr="00CA35E3" w14:paraId="4708203A" w14:textId="77777777" w:rsidTr="00024639">
        <w:tc>
          <w:tcPr>
            <w:tcW w:w="967" w:type="pct"/>
            <w:shd w:val="clear" w:color="auto" w:fill="auto"/>
            <w:vAlign w:val="bottom"/>
          </w:tcPr>
          <w:p w14:paraId="4C4D01F6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3"/>
          </w:p>
        </w:tc>
        <w:tc>
          <w:tcPr>
            <w:tcW w:w="1064" w:type="pct"/>
            <w:shd w:val="clear" w:color="auto" w:fill="auto"/>
            <w:vAlign w:val="bottom"/>
          </w:tcPr>
          <w:p w14:paraId="4151060C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4"/>
          </w:p>
        </w:tc>
        <w:tc>
          <w:tcPr>
            <w:tcW w:w="1063" w:type="pct"/>
            <w:shd w:val="clear" w:color="auto" w:fill="auto"/>
            <w:vAlign w:val="bottom"/>
          </w:tcPr>
          <w:p w14:paraId="5C61BF5E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5"/>
          </w:p>
        </w:tc>
        <w:tc>
          <w:tcPr>
            <w:tcW w:w="861" w:type="pct"/>
            <w:shd w:val="clear" w:color="auto" w:fill="auto"/>
            <w:vAlign w:val="bottom"/>
          </w:tcPr>
          <w:p w14:paraId="2CF75E27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6"/>
          </w:p>
        </w:tc>
        <w:tc>
          <w:tcPr>
            <w:tcW w:w="1045" w:type="pct"/>
            <w:shd w:val="clear" w:color="auto" w:fill="auto"/>
            <w:vAlign w:val="bottom"/>
          </w:tcPr>
          <w:p w14:paraId="28E3D250" w14:textId="77777777" w:rsidR="00024639" w:rsidRPr="00CA35E3" w:rsidRDefault="00024639" w:rsidP="00024639">
            <w:pPr>
              <w:tabs>
                <w:tab w:val="left" w:leader="underscore" w:pos="9356"/>
              </w:tabs>
              <w:spacing w:before="20" w:after="20"/>
              <w:rPr>
                <w:iCs/>
                <w:sz w:val="20"/>
                <w:szCs w:val="20"/>
              </w:rPr>
            </w:pPr>
            <w:r w:rsidRPr="00CA35E3">
              <w:rPr>
                <w:iCs/>
                <w:sz w:val="20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CA35E3">
              <w:rPr>
                <w:iCs/>
                <w:sz w:val="20"/>
                <w:szCs w:val="20"/>
                <w:highlight w:val="yellow"/>
              </w:rPr>
              <w:instrText xml:space="preserve"> FORMTEXT </w:instrText>
            </w:r>
            <w:r w:rsidRPr="00CA35E3">
              <w:rPr>
                <w:iCs/>
                <w:sz w:val="20"/>
                <w:szCs w:val="20"/>
                <w:highlight w:val="yellow"/>
              </w:rPr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separate"/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noProof/>
                <w:sz w:val="20"/>
                <w:szCs w:val="20"/>
                <w:highlight w:val="yellow"/>
              </w:rPr>
              <w:t> </w:t>
            </w:r>
            <w:r w:rsidRPr="00CA35E3">
              <w:rPr>
                <w:iCs/>
                <w:sz w:val="20"/>
                <w:szCs w:val="20"/>
                <w:highlight w:val="yellow"/>
              </w:rPr>
              <w:fldChar w:fldCharType="end"/>
            </w:r>
            <w:bookmarkEnd w:id="17"/>
          </w:p>
        </w:tc>
      </w:tr>
      <w:tr w:rsidR="00024639" w:rsidRPr="00DD3282" w14:paraId="4A60343B" w14:textId="77777777" w:rsidTr="00024639">
        <w:tc>
          <w:tcPr>
            <w:tcW w:w="5000" w:type="pct"/>
            <w:gridSpan w:val="5"/>
            <w:shd w:val="clear" w:color="auto" w:fill="auto"/>
            <w:vAlign w:val="bottom"/>
          </w:tcPr>
          <w:p w14:paraId="1DC930C2" w14:textId="77777777" w:rsidR="00024639" w:rsidRPr="00DD3282" w:rsidRDefault="00024639" w:rsidP="00517CAA">
            <w:pPr>
              <w:tabs>
                <w:tab w:val="left" w:pos="1692"/>
                <w:tab w:val="left" w:leader="underscore" w:pos="9356"/>
              </w:tabs>
              <w:spacing w:before="0" w:after="20"/>
              <w:rPr>
                <w:i/>
                <w:iCs/>
                <w:sz w:val="20"/>
                <w:szCs w:val="20"/>
              </w:rPr>
            </w:pPr>
            <w:r w:rsidRPr="00DD3282">
              <w:rPr>
                <w:sz w:val="20"/>
                <w:szCs w:val="20"/>
              </w:rPr>
              <w:t>Nicht rückgedeckte Risiken und hierfür erforderliche Rückstellungen (sofern nicht aus de</w:t>
            </w:r>
            <w:r w:rsidR="00517CAA">
              <w:rPr>
                <w:sz w:val="20"/>
                <w:szCs w:val="20"/>
              </w:rPr>
              <w:t>m</w:t>
            </w:r>
            <w:r w:rsidRPr="00DD3282">
              <w:rPr>
                <w:sz w:val="20"/>
                <w:szCs w:val="20"/>
              </w:rPr>
              <w:t xml:space="preserve"> technischen </w:t>
            </w:r>
            <w:r w:rsidR="00517CAA">
              <w:rPr>
                <w:sz w:val="20"/>
                <w:szCs w:val="20"/>
              </w:rPr>
              <w:t>Gutachten</w:t>
            </w:r>
            <w:r w:rsidRPr="00DD3282">
              <w:rPr>
                <w:sz w:val="20"/>
                <w:szCs w:val="20"/>
              </w:rPr>
              <w:t xml:space="preserve"> ersichtlich): </w:t>
            </w:r>
            <w:bookmarkStart w:id="18" w:name="Text27"/>
            <w:r w:rsidRPr="00C02C5C">
              <w:rPr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2C5C">
              <w:rPr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C02C5C">
              <w:rPr>
                <w:bCs/>
                <w:sz w:val="20"/>
                <w:szCs w:val="20"/>
                <w:highlight w:val="yellow"/>
              </w:rPr>
            </w:r>
            <w:r w:rsidRPr="00C02C5C">
              <w:rPr>
                <w:bCs/>
                <w:sz w:val="20"/>
                <w:szCs w:val="20"/>
                <w:highlight w:val="yellow"/>
              </w:rPr>
              <w:fldChar w:fldCharType="separate"/>
            </w:r>
            <w:r w:rsidRPr="00C02C5C">
              <w:rPr>
                <w:bCs/>
                <w:noProof/>
                <w:sz w:val="20"/>
                <w:szCs w:val="20"/>
                <w:highlight w:val="yellow"/>
              </w:rPr>
              <w:t> </w:t>
            </w:r>
            <w:r w:rsidRPr="00C02C5C">
              <w:rPr>
                <w:bCs/>
                <w:noProof/>
                <w:sz w:val="20"/>
                <w:szCs w:val="20"/>
                <w:highlight w:val="yellow"/>
              </w:rPr>
              <w:t> </w:t>
            </w:r>
            <w:r w:rsidRPr="00C02C5C">
              <w:rPr>
                <w:bCs/>
                <w:noProof/>
                <w:sz w:val="20"/>
                <w:szCs w:val="20"/>
                <w:highlight w:val="yellow"/>
              </w:rPr>
              <w:t> </w:t>
            </w:r>
            <w:r w:rsidRPr="00C02C5C">
              <w:rPr>
                <w:bCs/>
                <w:noProof/>
                <w:sz w:val="20"/>
                <w:szCs w:val="20"/>
                <w:highlight w:val="yellow"/>
              </w:rPr>
              <w:t> </w:t>
            </w:r>
            <w:r w:rsidRPr="00C02C5C">
              <w:rPr>
                <w:bCs/>
                <w:noProof/>
                <w:sz w:val="20"/>
                <w:szCs w:val="20"/>
                <w:highlight w:val="yellow"/>
              </w:rPr>
              <w:t> </w:t>
            </w:r>
            <w:r w:rsidRPr="00C02C5C">
              <w:rPr>
                <w:bCs/>
                <w:sz w:val="20"/>
                <w:szCs w:val="20"/>
                <w:highlight w:val="yellow"/>
              </w:rPr>
              <w:fldChar w:fldCharType="end"/>
            </w:r>
            <w:bookmarkEnd w:id="18"/>
          </w:p>
        </w:tc>
      </w:tr>
    </w:tbl>
    <w:p w14:paraId="04A3163B" w14:textId="77777777" w:rsidR="00B826B9" w:rsidRDefault="00B826B9" w:rsidP="00583B8D">
      <w:pPr>
        <w:pStyle w:val="Text1"/>
        <w:spacing w:before="240" w:after="120" w:line="240" w:lineRule="auto"/>
        <w:rPr>
          <w:rFonts w:cs="Arial"/>
          <w:b/>
          <w:bCs/>
        </w:rPr>
      </w:pPr>
    </w:p>
    <w:p w14:paraId="67C08649" w14:textId="68078C6D" w:rsidR="00024639" w:rsidRPr="00DD3282" w:rsidRDefault="00024639" w:rsidP="00583B8D">
      <w:pPr>
        <w:pStyle w:val="Text1"/>
        <w:spacing w:before="240" w:after="120" w:line="240" w:lineRule="auto"/>
        <w:rPr>
          <w:rFonts w:cs="Arial"/>
          <w:b/>
          <w:bCs/>
        </w:rPr>
      </w:pPr>
      <w:r w:rsidRPr="00DD3282">
        <w:rPr>
          <w:rFonts w:cs="Arial"/>
          <w:b/>
          <w:bCs/>
        </w:rPr>
        <w:t>Berechnungsgrundlagen resp. reglementarische Parameter</w:t>
      </w:r>
    </w:p>
    <w:bookmarkStart w:id="19" w:name="Kontrollkästchen1"/>
    <w:p w14:paraId="6E603CEF" w14:textId="51A80786" w:rsidR="005F4E3A" w:rsidRDefault="00024639" w:rsidP="005F4E3A">
      <w:pPr>
        <w:pStyle w:val="Text1"/>
        <w:tabs>
          <w:tab w:val="left" w:pos="284"/>
          <w:tab w:val="left" w:pos="5387"/>
          <w:tab w:val="left" w:pos="7230"/>
        </w:tabs>
        <w:spacing w:before="240" w:after="240" w:line="240" w:lineRule="auto"/>
        <w:ind w:left="284" w:hanging="284"/>
      </w:pPr>
      <w:r w:rsidRPr="00CA35E3">
        <w:rPr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bookmarkEnd w:id="19"/>
      <w:r w:rsidRPr="00517CAA">
        <w:tab/>
      </w:r>
      <w:r w:rsidR="00517CAA" w:rsidRPr="00517CAA">
        <w:t>Die Beurteilung der Angemessenheit berücksichtigt alle Vorsorgepläne der Vorsorgeeinrichtung und erfo</w:t>
      </w:r>
      <w:r w:rsidR="00517CAA">
        <w:t>lgt gestützt auf die Bestimmung von Art. 1 Ab</w:t>
      </w:r>
      <w:r w:rsidR="005C5BC1">
        <w:t>s</w:t>
      </w:r>
      <w:r w:rsidR="00517CAA">
        <w:t>. 5 lit. a BVV2 (Höchstbetrag der Beiträge zur Finanzierung der Altersleistungen)</w:t>
      </w:r>
      <w:r w:rsidR="00164FAC">
        <w:t xml:space="preserve"> und Art. 1 Abs. 5 lit. b BVV</w:t>
      </w:r>
      <w:r w:rsidR="00214910">
        <w:t>2</w:t>
      </w:r>
      <w:r w:rsidR="00164FAC">
        <w:t xml:space="preserve"> (Höchstbetrag der Einkaufssum</w:t>
      </w:r>
      <w:r w:rsidR="005F4E3A">
        <w:t>m</w:t>
      </w:r>
      <w:r w:rsidR="00164FAC">
        <w:t>e)</w:t>
      </w:r>
      <w:r w:rsidR="00517CAA">
        <w:t>.</w:t>
      </w:r>
    </w:p>
    <w:p w14:paraId="1075B4B5" w14:textId="612CB304" w:rsidR="00024639" w:rsidRPr="00DD3282" w:rsidRDefault="00024639" w:rsidP="005F4E3A">
      <w:pPr>
        <w:tabs>
          <w:tab w:val="left" w:pos="3686"/>
          <w:tab w:val="left" w:pos="3969"/>
          <w:tab w:val="left" w:pos="7088"/>
          <w:tab w:val="left" w:pos="7371"/>
        </w:tabs>
        <w:spacing w:before="240" w:after="240"/>
        <w:rPr>
          <w:sz w:val="20"/>
          <w:szCs w:val="20"/>
        </w:rPr>
      </w:pPr>
      <w:r w:rsidRPr="00DD3282">
        <w:rPr>
          <w:sz w:val="20"/>
          <w:szCs w:val="20"/>
        </w:rPr>
        <w:t>Das Reglement sieht die Möglichkeit der Ausfinanzierung der Leistungskürzung eines v</w:t>
      </w:r>
      <w:r w:rsidR="005F4E3A">
        <w:rPr>
          <w:sz w:val="20"/>
          <w:szCs w:val="20"/>
        </w:rPr>
        <w:t>orzeitigen Altersrücktritts vor:</w:t>
      </w:r>
    </w:p>
    <w:bookmarkStart w:id="20" w:name="Kontrollkästchen3"/>
    <w:p w14:paraId="2D71BEB6" w14:textId="7FAE091B" w:rsidR="005F4E3A" w:rsidRPr="00DD3282" w:rsidRDefault="00024639" w:rsidP="005F4E3A">
      <w:pPr>
        <w:tabs>
          <w:tab w:val="left" w:pos="284"/>
          <w:tab w:val="left" w:pos="2835"/>
          <w:tab w:val="left" w:pos="3119"/>
          <w:tab w:val="left" w:pos="5387"/>
          <w:tab w:val="left" w:pos="7088"/>
          <w:tab w:val="left" w:pos="7371"/>
        </w:tabs>
        <w:spacing w:before="240" w:after="240" w:line="360" w:lineRule="auto"/>
        <w:rPr>
          <w:sz w:val="20"/>
          <w:szCs w:val="20"/>
        </w:rPr>
      </w:pPr>
      <w:r w:rsidRPr="00CA35E3">
        <w:rPr>
          <w:sz w:val="20"/>
          <w:szCs w:val="20"/>
          <w:highlight w:val="yell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sz w:val="20"/>
          <w:szCs w:val="20"/>
          <w:highlight w:val="yellow"/>
        </w:rPr>
        <w:instrText xml:space="preserve"> FORMCHECKBOX </w:instrText>
      </w:r>
      <w:r w:rsidR="0081289B">
        <w:rPr>
          <w:sz w:val="20"/>
          <w:szCs w:val="20"/>
          <w:highlight w:val="yellow"/>
        </w:rPr>
      </w:r>
      <w:r w:rsidR="0081289B">
        <w:rPr>
          <w:sz w:val="20"/>
          <w:szCs w:val="20"/>
          <w:highlight w:val="yellow"/>
        </w:rPr>
        <w:fldChar w:fldCharType="separate"/>
      </w:r>
      <w:r w:rsidRPr="00CA35E3">
        <w:rPr>
          <w:sz w:val="20"/>
          <w:szCs w:val="20"/>
          <w:highlight w:val="yellow"/>
        </w:rPr>
        <w:fldChar w:fldCharType="end"/>
      </w:r>
      <w:bookmarkEnd w:id="20"/>
      <w:r w:rsidRPr="00DD3282">
        <w:rPr>
          <w:sz w:val="20"/>
          <w:szCs w:val="20"/>
        </w:rPr>
        <w:tab/>
        <w:t>Ja</w:t>
      </w:r>
      <w:r w:rsidRPr="00DD3282">
        <w:rPr>
          <w:sz w:val="20"/>
          <w:szCs w:val="20"/>
        </w:rPr>
        <w:tab/>
      </w:r>
      <w:bookmarkStart w:id="21" w:name="Kontrollkästchen4"/>
      <w:r w:rsidRPr="00CA35E3">
        <w:rPr>
          <w:sz w:val="20"/>
          <w:szCs w:val="20"/>
          <w:highlight w:val="yell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sz w:val="20"/>
          <w:szCs w:val="20"/>
          <w:highlight w:val="yellow"/>
        </w:rPr>
        <w:instrText xml:space="preserve"> FORMCHECKBOX </w:instrText>
      </w:r>
      <w:r w:rsidR="0081289B">
        <w:rPr>
          <w:sz w:val="20"/>
          <w:szCs w:val="20"/>
          <w:highlight w:val="yellow"/>
        </w:rPr>
      </w:r>
      <w:r w:rsidR="0081289B">
        <w:rPr>
          <w:sz w:val="20"/>
          <w:szCs w:val="20"/>
          <w:highlight w:val="yellow"/>
        </w:rPr>
        <w:fldChar w:fldCharType="separate"/>
      </w:r>
      <w:r w:rsidRPr="00CA35E3">
        <w:rPr>
          <w:sz w:val="20"/>
          <w:szCs w:val="20"/>
          <w:highlight w:val="yellow"/>
        </w:rPr>
        <w:fldChar w:fldCharType="end"/>
      </w:r>
      <w:bookmarkEnd w:id="21"/>
      <w:r w:rsidRPr="00DD3282">
        <w:rPr>
          <w:sz w:val="20"/>
          <w:szCs w:val="20"/>
        </w:rPr>
        <w:tab/>
        <w:t>Nein</w:t>
      </w:r>
    </w:p>
    <w:bookmarkStart w:id="22" w:name="Kontrollkästchen5"/>
    <w:p w14:paraId="7EB5150B" w14:textId="6C9D3E49" w:rsidR="00024639" w:rsidRDefault="00024639" w:rsidP="005F4E3A">
      <w:pPr>
        <w:pStyle w:val="Text1"/>
        <w:tabs>
          <w:tab w:val="left" w:pos="284"/>
          <w:tab w:val="left" w:pos="5387"/>
          <w:tab w:val="left" w:pos="7230"/>
        </w:tabs>
        <w:spacing w:before="240" w:after="240" w:line="240" w:lineRule="auto"/>
        <w:ind w:left="284" w:hanging="284"/>
      </w:pPr>
      <w:r w:rsidRPr="00CA35E3">
        <w:rPr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bookmarkEnd w:id="22"/>
      <w:r w:rsidRPr="00DD3282">
        <w:tab/>
      </w:r>
      <w:r w:rsidR="00517CAA" w:rsidRPr="00DD3282">
        <w:t>Im Falle der Möglichkeit der Ausfinanzierung</w:t>
      </w:r>
      <w:r w:rsidR="00517CAA">
        <w:t xml:space="preserve"> </w:t>
      </w:r>
      <w:r w:rsidR="00F90EC8">
        <w:t xml:space="preserve">sieht das Reglement Massnahmen vor, </w:t>
      </w:r>
      <w:r w:rsidR="005C5BC1">
        <w:t>die</w:t>
      </w:r>
      <w:r w:rsidR="005C5BC1" w:rsidRPr="00DD3282">
        <w:t xml:space="preserve"> </w:t>
      </w:r>
      <w:r w:rsidR="008C2454" w:rsidRPr="00DD3282">
        <w:t xml:space="preserve">sicherstellen, dass </w:t>
      </w:r>
      <w:r w:rsidR="005C5BC1">
        <w:t xml:space="preserve">bei einem Verzicht auf den vorzeitigen Altersrückritt </w:t>
      </w:r>
      <w:r w:rsidR="008C2454" w:rsidRPr="00DD3282">
        <w:t>das reglementarische Leistungsziel höchstens um 5 % überschritten wird</w:t>
      </w:r>
      <w:r w:rsidR="008C2454">
        <w:t xml:space="preserve"> (</w:t>
      </w:r>
      <w:r w:rsidR="00517CAA">
        <w:t>Art. 1b Abs.</w:t>
      </w:r>
      <w:r w:rsidR="008C2454">
        <w:t xml:space="preserve"> 2 BVV2).</w:t>
      </w:r>
    </w:p>
    <w:p w14:paraId="74125D56" w14:textId="480FFCB1" w:rsidR="00024639" w:rsidRPr="00DD3282" w:rsidRDefault="00024639" w:rsidP="005F4E3A">
      <w:pPr>
        <w:tabs>
          <w:tab w:val="left" w:pos="5387"/>
          <w:tab w:val="left" w:pos="7088"/>
          <w:tab w:val="left" w:pos="7371"/>
        </w:tabs>
        <w:spacing w:before="240" w:after="240"/>
        <w:rPr>
          <w:sz w:val="20"/>
          <w:szCs w:val="20"/>
        </w:rPr>
      </w:pPr>
      <w:r w:rsidRPr="00DD3282">
        <w:rPr>
          <w:sz w:val="20"/>
          <w:szCs w:val="20"/>
        </w:rPr>
        <w:t>Das Reglement sieht die</w:t>
      </w:r>
      <w:r w:rsidR="005F4E3A">
        <w:rPr>
          <w:sz w:val="20"/>
          <w:szCs w:val="20"/>
        </w:rPr>
        <w:t xml:space="preserve"> Möglichkeit einer </w:t>
      </w:r>
      <w:proofErr w:type="spellStart"/>
      <w:r w:rsidR="005F4E3A">
        <w:rPr>
          <w:sz w:val="20"/>
          <w:szCs w:val="20"/>
        </w:rPr>
        <w:t>Planwahl</w:t>
      </w:r>
      <w:proofErr w:type="spellEnd"/>
      <w:r w:rsidR="005F4E3A">
        <w:rPr>
          <w:sz w:val="20"/>
          <w:szCs w:val="20"/>
        </w:rPr>
        <w:t xml:space="preserve"> vor:</w:t>
      </w:r>
    </w:p>
    <w:bookmarkStart w:id="23" w:name="Kontrollkästchen10"/>
    <w:p w14:paraId="7F93AD44" w14:textId="77777777" w:rsidR="00024639" w:rsidRDefault="00024639" w:rsidP="004607F1">
      <w:pPr>
        <w:tabs>
          <w:tab w:val="left" w:pos="284"/>
          <w:tab w:val="left" w:pos="2835"/>
          <w:tab w:val="left" w:pos="3119"/>
          <w:tab w:val="left" w:pos="5387"/>
          <w:tab w:val="left" w:pos="7088"/>
          <w:tab w:val="left" w:pos="7371"/>
        </w:tabs>
        <w:spacing w:before="240" w:after="240" w:line="360" w:lineRule="auto"/>
        <w:rPr>
          <w:sz w:val="20"/>
          <w:szCs w:val="20"/>
        </w:rPr>
      </w:pPr>
      <w:r w:rsidRPr="00CA35E3">
        <w:rPr>
          <w:sz w:val="20"/>
          <w:szCs w:val="20"/>
          <w:highlight w:val="yello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sz w:val="20"/>
          <w:szCs w:val="20"/>
          <w:highlight w:val="yellow"/>
        </w:rPr>
        <w:instrText xml:space="preserve"> FORMCHECKBOX </w:instrText>
      </w:r>
      <w:r w:rsidR="0081289B">
        <w:rPr>
          <w:sz w:val="20"/>
          <w:szCs w:val="20"/>
          <w:highlight w:val="yellow"/>
        </w:rPr>
      </w:r>
      <w:r w:rsidR="0081289B">
        <w:rPr>
          <w:sz w:val="20"/>
          <w:szCs w:val="20"/>
          <w:highlight w:val="yellow"/>
        </w:rPr>
        <w:fldChar w:fldCharType="separate"/>
      </w:r>
      <w:r w:rsidRPr="00CA35E3">
        <w:rPr>
          <w:sz w:val="20"/>
          <w:szCs w:val="20"/>
          <w:highlight w:val="yellow"/>
        </w:rPr>
        <w:fldChar w:fldCharType="end"/>
      </w:r>
      <w:bookmarkEnd w:id="23"/>
      <w:r w:rsidRPr="00DD3282">
        <w:rPr>
          <w:sz w:val="20"/>
          <w:szCs w:val="20"/>
        </w:rPr>
        <w:tab/>
        <w:t>Ja</w:t>
      </w:r>
      <w:r w:rsidRPr="00DD3282">
        <w:rPr>
          <w:sz w:val="20"/>
          <w:szCs w:val="20"/>
        </w:rPr>
        <w:tab/>
      </w:r>
      <w:bookmarkStart w:id="24" w:name="Kontrollkästchen11"/>
      <w:r w:rsidRPr="00CA35E3">
        <w:rPr>
          <w:sz w:val="20"/>
          <w:szCs w:val="20"/>
          <w:highlight w:val="yellow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sz w:val="20"/>
          <w:szCs w:val="20"/>
          <w:highlight w:val="yellow"/>
        </w:rPr>
        <w:instrText xml:space="preserve"> FORMCHECKBOX </w:instrText>
      </w:r>
      <w:r w:rsidR="0081289B">
        <w:rPr>
          <w:sz w:val="20"/>
          <w:szCs w:val="20"/>
          <w:highlight w:val="yellow"/>
        </w:rPr>
      </w:r>
      <w:r w:rsidR="0081289B">
        <w:rPr>
          <w:sz w:val="20"/>
          <w:szCs w:val="20"/>
          <w:highlight w:val="yellow"/>
        </w:rPr>
        <w:fldChar w:fldCharType="separate"/>
      </w:r>
      <w:r w:rsidRPr="00CA35E3">
        <w:rPr>
          <w:sz w:val="20"/>
          <w:szCs w:val="20"/>
          <w:highlight w:val="yellow"/>
        </w:rPr>
        <w:fldChar w:fldCharType="end"/>
      </w:r>
      <w:bookmarkEnd w:id="24"/>
      <w:r w:rsidRPr="00DD3282">
        <w:rPr>
          <w:sz w:val="20"/>
          <w:szCs w:val="20"/>
        </w:rPr>
        <w:tab/>
        <w:t>Nein</w:t>
      </w:r>
    </w:p>
    <w:p w14:paraId="273168FF" w14:textId="075938FC" w:rsidR="00D31872" w:rsidRDefault="00D31872" w:rsidP="005F4E3A">
      <w:pPr>
        <w:pStyle w:val="Text1"/>
        <w:tabs>
          <w:tab w:val="left" w:pos="284"/>
          <w:tab w:val="left" w:pos="5387"/>
          <w:tab w:val="left" w:pos="7230"/>
        </w:tabs>
        <w:spacing w:before="240" w:after="240" w:line="240" w:lineRule="auto"/>
        <w:ind w:left="284" w:hanging="284"/>
      </w:pPr>
      <w:r w:rsidRPr="00CA35E3">
        <w:rPr>
          <w:highlight w:val="yello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r>
        <w:t xml:space="preserve"> Die Berechnung des Höchstbetrages der Einkaufssumme entspricht Art. 1 Abs. 5 lit</w:t>
      </w:r>
      <w:r w:rsidR="004468B9">
        <w:t>.</w:t>
      </w:r>
      <w:r w:rsidR="00E62201">
        <w:t xml:space="preserve"> </w:t>
      </w:r>
      <w:r>
        <w:t xml:space="preserve">b. BVV2 (Berechnung </w:t>
      </w:r>
      <w:r w:rsidRPr="00B826B9">
        <w:rPr>
          <w:rFonts w:cs="Arial"/>
        </w:rPr>
        <w:t>ohne</w:t>
      </w:r>
      <w:r>
        <w:t xml:space="preserve"> </w:t>
      </w:r>
      <w:proofErr w:type="spellStart"/>
      <w:r>
        <w:t>Aufzinsung</w:t>
      </w:r>
      <w:proofErr w:type="spellEnd"/>
      <w:r>
        <w:t>)</w:t>
      </w:r>
      <w:r w:rsidR="005F4E3A">
        <w:t>.</w:t>
      </w:r>
    </w:p>
    <w:bookmarkStart w:id="25" w:name="Kontrollkästchen12"/>
    <w:p w14:paraId="674E411F" w14:textId="6BB4ED93" w:rsidR="00024639" w:rsidRPr="00B826B9" w:rsidRDefault="00024639" w:rsidP="004607F1">
      <w:pPr>
        <w:pStyle w:val="Text1"/>
        <w:tabs>
          <w:tab w:val="left" w:pos="284"/>
          <w:tab w:val="left" w:pos="5387"/>
          <w:tab w:val="left" w:pos="7230"/>
        </w:tabs>
        <w:spacing w:before="240" w:after="240" w:line="276" w:lineRule="auto"/>
        <w:ind w:left="284" w:hanging="284"/>
      </w:pPr>
      <w:r w:rsidRPr="00CA35E3">
        <w:rPr>
          <w:highlight w:val="yell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bookmarkEnd w:id="25"/>
      <w:r w:rsidRPr="00B826B9">
        <w:tab/>
      </w:r>
      <w:r w:rsidR="00DF25B4" w:rsidRPr="003C01C6">
        <w:t>Mindestens 4</w:t>
      </w:r>
      <w:r w:rsidR="008C2454" w:rsidRPr="003C01C6">
        <w:t xml:space="preserve">% aller </w:t>
      </w:r>
      <w:r w:rsidR="008C2454" w:rsidRPr="003C01C6">
        <w:rPr>
          <w:rFonts w:cs="Arial"/>
        </w:rPr>
        <w:t>Beiträge</w:t>
      </w:r>
      <w:r w:rsidR="008C2454" w:rsidRPr="003C01C6">
        <w:t xml:space="preserve"> sind für die Risiken Tod und Invalidität bestimmt</w:t>
      </w:r>
      <w:r w:rsidR="00DF25B4" w:rsidRPr="003C01C6">
        <w:t xml:space="preserve"> (Art. 1h Abs. 1 BVV2)</w:t>
      </w:r>
      <w:r w:rsidR="008C2454" w:rsidRPr="003C01C6">
        <w:t>.</w:t>
      </w:r>
    </w:p>
    <w:p w14:paraId="40253175" w14:textId="77777777" w:rsidR="008C2454" w:rsidRPr="00DD3282" w:rsidRDefault="008C2454" w:rsidP="005F4E3A">
      <w:pPr>
        <w:pStyle w:val="Text1"/>
        <w:tabs>
          <w:tab w:val="left" w:pos="284"/>
          <w:tab w:val="left" w:pos="5387"/>
          <w:tab w:val="left" w:pos="7230"/>
        </w:tabs>
        <w:spacing w:before="240" w:after="240" w:line="240" w:lineRule="auto"/>
        <w:ind w:left="284" w:hanging="284"/>
        <w:rPr>
          <w:rFonts w:cs="Arial"/>
        </w:rPr>
      </w:pPr>
      <w:r w:rsidRPr="00CA35E3">
        <w:rPr>
          <w:highlight w:val="yell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r w:rsidRPr="00DD3282">
        <w:rPr>
          <w:rFonts w:cs="Arial"/>
        </w:rPr>
        <w:tab/>
      </w:r>
      <w:r w:rsidRPr="008C2454">
        <w:rPr>
          <w:rFonts w:cs="Arial"/>
        </w:rPr>
        <w:t xml:space="preserve">Für die Berechnung des Einkaufs </w:t>
      </w:r>
      <w:r w:rsidR="00F302AD">
        <w:rPr>
          <w:rFonts w:cs="Arial"/>
        </w:rPr>
        <w:t>sind</w:t>
      </w:r>
      <w:r w:rsidRPr="008C2454">
        <w:rPr>
          <w:rFonts w:cs="Arial"/>
        </w:rPr>
        <w:t xml:space="preserve"> die gleichen, nach fachlich anerkannten Grundsätzen festgelegten Parameter </w:t>
      </w:r>
      <w:r w:rsidR="00F302AD">
        <w:rPr>
          <w:rFonts w:cs="Arial"/>
        </w:rPr>
        <w:t>angewendet worden</w:t>
      </w:r>
      <w:r w:rsidRPr="008C2454">
        <w:rPr>
          <w:rFonts w:cs="Arial"/>
        </w:rPr>
        <w:t xml:space="preserve"> wie für die Festlegung des Vorsorgeplans</w:t>
      </w:r>
      <w:r w:rsidR="00F302AD">
        <w:rPr>
          <w:rFonts w:cs="Arial"/>
        </w:rPr>
        <w:t xml:space="preserve"> (Art. 60a Abs. 1 BVV2).</w:t>
      </w:r>
    </w:p>
    <w:p w14:paraId="6DE71E42" w14:textId="16967DED" w:rsidR="008C2454" w:rsidRDefault="008C2454" w:rsidP="005F4E3A">
      <w:pPr>
        <w:pStyle w:val="Text1"/>
        <w:tabs>
          <w:tab w:val="left" w:pos="284"/>
          <w:tab w:val="left" w:pos="5387"/>
          <w:tab w:val="left" w:pos="7230"/>
        </w:tabs>
        <w:spacing w:before="240" w:after="240" w:line="240" w:lineRule="auto"/>
        <w:ind w:left="284" w:hanging="284"/>
        <w:rPr>
          <w:rFonts w:cs="Arial"/>
        </w:rPr>
      </w:pPr>
      <w:r w:rsidRPr="00CA35E3">
        <w:rPr>
          <w:highlight w:val="yellow"/>
        </w:rPr>
        <w:lastRenderedPageBreak/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A35E3">
        <w:rPr>
          <w:highlight w:val="yellow"/>
        </w:rPr>
        <w:instrText xml:space="preserve"> FORMCHECKBOX </w:instrText>
      </w:r>
      <w:r w:rsidR="0081289B">
        <w:rPr>
          <w:highlight w:val="yellow"/>
        </w:rPr>
      </w:r>
      <w:r w:rsidR="0081289B">
        <w:rPr>
          <w:highlight w:val="yellow"/>
        </w:rPr>
        <w:fldChar w:fldCharType="separate"/>
      </w:r>
      <w:r w:rsidRPr="00CA35E3">
        <w:rPr>
          <w:highlight w:val="yellow"/>
        </w:rPr>
        <w:fldChar w:fldCharType="end"/>
      </w:r>
      <w:r w:rsidRPr="00DD3282">
        <w:rPr>
          <w:rFonts w:cs="Arial"/>
        </w:rPr>
        <w:tab/>
      </w:r>
      <w:r w:rsidRPr="008C2454">
        <w:rPr>
          <w:rFonts w:cs="Arial"/>
        </w:rPr>
        <w:t xml:space="preserve">Der versicherbare Lohn (versicherbares Einkommen der </w:t>
      </w:r>
      <w:proofErr w:type="spellStart"/>
      <w:r w:rsidRPr="008C2454">
        <w:rPr>
          <w:rFonts w:cs="Arial"/>
        </w:rPr>
        <w:t>Selbständ</w:t>
      </w:r>
      <w:r>
        <w:rPr>
          <w:rFonts w:cs="Arial"/>
        </w:rPr>
        <w:t>igerwerbenden</w:t>
      </w:r>
      <w:proofErr w:type="spellEnd"/>
      <w:r>
        <w:rPr>
          <w:rFonts w:cs="Arial"/>
        </w:rPr>
        <w:t>) ist auf den zehn</w:t>
      </w:r>
      <w:r w:rsidRPr="008C2454">
        <w:rPr>
          <w:rFonts w:cs="Arial"/>
        </w:rPr>
        <w:t xml:space="preserve">fachen oberen Grenzbetrag nach Art. 8 Abs. 1 BVG beschränkt (Art. 60c Abs. 2 BVV2) </w:t>
      </w:r>
      <w:r>
        <w:rPr>
          <w:rFonts w:cs="Arial"/>
        </w:rPr>
        <w:t>und übersteigt das AHV-beitrags</w:t>
      </w:r>
      <w:r w:rsidRPr="008C2454">
        <w:rPr>
          <w:rFonts w:cs="Arial"/>
        </w:rPr>
        <w:t>pflichtige Eink</w:t>
      </w:r>
      <w:r>
        <w:rPr>
          <w:rFonts w:cs="Arial"/>
        </w:rPr>
        <w:t>ommen nicht (Art. 1 Abs. 2 BVG)</w:t>
      </w:r>
      <w:r w:rsidRPr="008C2454">
        <w:rPr>
          <w:rFonts w:cs="Arial"/>
        </w:rPr>
        <w:t>.</w:t>
      </w:r>
    </w:p>
    <w:p w14:paraId="5680B220" w14:textId="77777777" w:rsidR="00024639" w:rsidRPr="008E536E" w:rsidRDefault="00024639" w:rsidP="00024639">
      <w:pPr>
        <w:pStyle w:val="Text1"/>
        <w:spacing w:before="360" w:after="240" w:line="240" w:lineRule="auto"/>
        <w:rPr>
          <w:rFonts w:cs="Arial"/>
          <w:b/>
          <w:bCs/>
        </w:rPr>
      </w:pPr>
      <w:r w:rsidRPr="008E536E">
        <w:rPr>
          <w:rFonts w:cs="Arial"/>
          <w:b/>
          <w:bCs/>
        </w:rPr>
        <w:t>Der unterzeichne</w:t>
      </w:r>
      <w:r w:rsidR="008C2454">
        <w:rPr>
          <w:rFonts w:cs="Arial"/>
          <w:b/>
          <w:bCs/>
        </w:rPr>
        <w:t>nd</w:t>
      </w:r>
      <w:r w:rsidRPr="008E536E">
        <w:rPr>
          <w:rFonts w:cs="Arial"/>
          <w:b/>
          <w:bCs/>
        </w:rPr>
        <w:t>e Experte für berufliche Vorsorge bestätigt:</w:t>
      </w:r>
    </w:p>
    <w:p w14:paraId="223E620C" w14:textId="77777777" w:rsidR="008C2454" w:rsidRPr="00583B8D" w:rsidRDefault="008C2454" w:rsidP="00024639">
      <w:pPr>
        <w:numPr>
          <w:ilvl w:val="0"/>
          <w:numId w:val="32"/>
        </w:numPr>
        <w:tabs>
          <w:tab w:val="clear" w:pos="397"/>
          <w:tab w:val="clear" w:pos="720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autoSpaceDE w:val="0"/>
        <w:autoSpaceDN w:val="0"/>
        <w:adjustRightInd w:val="0"/>
        <w:spacing w:before="0" w:after="120"/>
        <w:ind w:left="284" w:hanging="284"/>
        <w:rPr>
          <w:sz w:val="20"/>
          <w:szCs w:val="20"/>
        </w:rPr>
      </w:pPr>
      <w:r w:rsidRPr="00583B8D">
        <w:rPr>
          <w:rFonts w:cs="Arial"/>
          <w:sz w:val="20"/>
          <w:szCs w:val="20"/>
        </w:rPr>
        <w:t>Die reglementarischen versicherungstechnischen Bestimmungen über die Leistung und die Finanzierung entsprechen den gesetzlichen Vorschriften.</w:t>
      </w:r>
    </w:p>
    <w:p w14:paraId="4E4439D4" w14:textId="77777777" w:rsidR="00024639" w:rsidRPr="00583B8D" w:rsidRDefault="00024639" w:rsidP="00024639">
      <w:pPr>
        <w:numPr>
          <w:ilvl w:val="0"/>
          <w:numId w:val="32"/>
        </w:numPr>
        <w:tabs>
          <w:tab w:val="clear" w:pos="397"/>
          <w:tab w:val="clear" w:pos="720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autoSpaceDE w:val="0"/>
        <w:autoSpaceDN w:val="0"/>
        <w:adjustRightInd w:val="0"/>
        <w:spacing w:before="0" w:after="120"/>
        <w:ind w:left="284" w:hanging="284"/>
        <w:rPr>
          <w:sz w:val="20"/>
          <w:szCs w:val="20"/>
        </w:rPr>
      </w:pPr>
      <w:r w:rsidRPr="00583B8D">
        <w:rPr>
          <w:sz w:val="20"/>
          <w:szCs w:val="20"/>
        </w:rPr>
        <w:t>Die Vorsorgeeinrichtung betreibt ausschliesslich berufliche Vorsorge und erbringt insbesondere keine Leistungen des Arbeitgebers (Art. 1 BVG).</w:t>
      </w:r>
    </w:p>
    <w:p w14:paraId="2A6B6132" w14:textId="648F8407" w:rsidR="008C2454" w:rsidRDefault="004C0BA7" w:rsidP="008C2454">
      <w:pPr>
        <w:numPr>
          <w:ilvl w:val="0"/>
          <w:numId w:val="32"/>
        </w:numPr>
        <w:tabs>
          <w:tab w:val="clear" w:pos="397"/>
          <w:tab w:val="clear" w:pos="720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autoSpaceDE w:val="0"/>
        <w:autoSpaceDN w:val="0"/>
        <w:adjustRightInd w:val="0"/>
        <w:spacing w:before="0" w:after="120"/>
        <w:ind w:left="284" w:hanging="284"/>
        <w:rPr>
          <w:sz w:val="20"/>
          <w:szCs w:val="20"/>
        </w:rPr>
      </w:pPr>
      <w:r w:rsidRPr="00583B8D">
        <w:rPr>
          <w:sz w:val="20"/>
          <w:szCs w:val="20"/>
        </w:rPr>
        <w:t>D</w:t>
      </w:r>
      <w:r>
        <w:rPr>
          <w:sz w:val="20"/>
          <w:szCs w:val="20"/>
        </w:rPr>
        <w:t>ie</w:t>
      </w:r>
      <w:r w:rsidRPr="00583B8D">
        <w:rPr>
          <w:sz w:val="20"/>
          <w:szCs w:val="20"/>
        </w:rPr>
        <w:t xml:space="preserve"> </w:t>
      </w:r>
      <w:r w:rsidR="008C2454" w:rsidRPr="00583B8D">
        <w:rPr>
          <w:sz w:val="20"/>
          <w:szCs w:val="20"/>
        </w:rPr>
        <w:t xml:space="preserve">Grundsätze der beruflichen Vorsorge </w:t>
      </w:r>
      <w:r w:rsidR="008C2454" w:rsidRPr="00ED4F9D">
        <w:rPr>
          <w:sz w:val="20"/>
          <w:szCs w:val="20"/>
        </w:rPr>
        <w:t xml:space="preserve">gemäss Art. 1 - </w:t>
      </w:r>
      <w:r w:rsidRPr="00ED4F9D">
        <w:rPr>
          <w:sz w:val="20"/>
          <w:szCs w:val="20"/>
        </w:rPr>
        <w:t>1</w:t>
      </w:r>
      <w:r w:rsidR="00ED4F9D" w:rsidRPr="00ED4F9D">
        <w:rPr>
          <w:sz w:val="20"/>
          <w:szCs w:val="20"/>
        </w:rPr>
        <w:t>h</w:t>
      </w:r>
      <w:r w:rsidRPr="00ED4F9D">
        <w:rPr>
          <w:sz w:val="20"/>
          <w:szCs w:val="20"/>
        </w:rPr>
        <w:t xml:space="preserve"> </w:t>
      </w:r>
      <w:r w:rsidR="008C2454" w:rsidRPr="00ED4F9D">
        <w:rPr>
          <w:sz w:val="20"/>
          <w:szCs w:val="20"/>
        </w:rPr>
        <w:t>BVV2</w:t>
      </w:r>
      <w:r w:rsidR="00D2169B" w:rsidRPr="00ED4F9D">
        <w:rPr>
          <w:sz w:val="20"/>
          <w:szCs w:val="20"/>
        </w:rPr>
        <w:t xml:space="preserve"> </w:t>
      </w:r>
      <w:r w:rsidR="00D31872" w:rsidRPr="00ED4F9D">
        <w:rPr>
          <w:sz w:val="20"/>
          <w:szCs w:val="20"/>
        </w:rPr>
        <w:t>(</w:t>
      </w:r>
      <w:r w:rsidR="00AE0EF8" w:rsidRPr="00ED4F9D">
        <w:rPr>
          <w:sz w:val="20"/>
          <w:szCs w:val="20"/>
        </w:rPr>
        <w:t>Angemessenheit</w:t>
      </w:r>
      <w:r w:rsidR="00AE0EF8">
        <w:rPr>
          <w:sz w:val="20"/>
          <w:szCs w:val="20"/>
        </w:rPr>
        <w:t>, Kollektivität, Gleichbehandlung, Planmässigkeit, Versicherungsprinzip)</w:t>
      </w:r>
      <w:r w:rsidR="008C2454" w:rsidRPr="00583B8D">
        <w:rPr>
          <w:sz w:val="20"/>
          <w:szCs w:val="20"/>
        </w:rPr>
        <w:t xml:space="preserve"> sind eingehalten.</w:t>
      </w:r>
    </w:p>
    <w:p w14:paraId="747C7335" w14:textId="105CFA12" w:rsidR="00AE0EF8" w:rsidRPr="00583B8D" w:rsidRDefault="000162FA" w:rsidP="008C2454">
      <w:pPr>
        <w:numPr>
          <w:ilvl w:val="0"/>
          <w:numId w:val="32"/>
        </w:numPr>
        <w:tabs>
          <w:tab w:val="clear" w:pos="397"/>
          <w:tab w:val="clear" w:pos="720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7"/>
        </w:tabs>
        <w:autoSpaceDE w:val="0"/>
        <w:autoSpaceDN w:val="0"/>
        <w:adjustRightInd w:val="0"/>
        <w:spacing w:before="0"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D</w:t>
      </w:r>
      <w:r w:rsidR="00AE0EF8">
        <w:rPr>
          <w:sz w:val="20"/>
          <w:szCs w:val="20"/>
        </w:rPr>
        <w:t xml:space="preserve">ie Vorsorgeeinrichtung </w:t>
      </w:r>
      <w:r>
        <w:rPr>
          <w:sz w:val="20"/>
          <w:szCs w:val="20"/>
        </w:rPr>
        <w:t xml:space="preserve">bietet </w:t>
      </w:r>
      <w:r w:rsidR="00AE0EF8">
        <w:rPr>
          <w:sz w:val="20"/>
          <w:szCs w:val="20"/>
        </w:rPr>
        <w:t xml:space="preserve">eine </w:t>
      </w:r>
      <w:r w:rsidR="00B826B9">
        <w:rPr>
          <w:sz w:val="20"/>
          <w:szCs w:val="20"/>
        </w:rPr>
        <w:t xml:space="preserve">als </w:t>
      </w:r>
      <w:r w:rsidR="00AE0EF8">
        <w:rPr>
          <w:sz w:val="20"/>
          <w:szCs w:val="20"/>
        </w:rPr>
        <w:t>risikoarm</w:t>
      </w:r>
      <w:r w:rsidR="00B826B9">
        <w:rPr>
          <w:sz w:val="20"/>
          <w:szCs w:val="20"/>
        </w:rPr>
        <w:t xml:space="preserve"> bezeichnete</w:t>
      </w:r>
      <w:r w:rsidR="00AE0EF8">
        <w:rPr>
          <w:sz w:val="20"/>
          <w:szCs w:val="20"/>
        </w:rPr>
        <w:t xml:space="preserve"> Strategie im Sinne von Art.</w:t>
      </w:r>
      <w:r w:rsidR="00ED4F9D">
        <w:rPr>
          <w:sz w:val="20"/>
          <w:szCs w:val="20"/>
        </w:rPr>
        <w:t> </w:t>
      </w:r>
      <w:r w:rsidR="00B33272">
        <w:rPr>
          <w:sz w:val="20"/>
          <w:szCs w:val="20"/>
        </w:rPr>
        <w:t>19a Abs. 1 FZG und Art. 53a </w:t>
      </w:r>
      <w:r w:rsidR="00AE0EF8">
        <w:rPr>
          <w:sz w:val="20"/>
          <w:szCs w:val="20"/>
        </w:rPr>
        <w:t>BVV2 an.</w:t>
      </w:r>
    </w:p>
    <w:p w14:paraId="48D87AAF" w14:textId="77777777" w:rsidR="00120F36" w:rsidRDefault="00120F36" w:rsidP="00024639">
      <w:pPr>
        <w:tabs>
          <w:tab w:val="left" w:leader="underscore" w:pos="9356"/>
        </w:tabs>
        <w:spacing w:before="480"/>
        <w:rPr>
          <w:b/>
          <w:bCs/>
          <w:sz w:val="20"/>
          <w:szCs w:val="20"/>
        </w:rPr>
      </w:pPr>
    </w:p>
    <w:p w14:paraId="655CB35C" w14:textId="04EBDDDD" w:rsidR="00024639" w:rsidRPr="008E536E" w:rsidRDefault="00024639" w:rsidP="00024639">
      <w:pPr>
        <w:tabs>
          <w:tab w:val="left" w:leader="underscore" w:pos="9356"/>
        </w:tabs>
        <w:spacing w:before="480"/>
        <w:rPr>
          <w:b/>
          <w:bCs/>
          <w:sz w:val="20"/>
          <w:szCs w:val="20"/>
        </w:rPr>
      </w:pPr>
      <w:r w:rsidRPr="008E536E">
        <w:rPr>
          <w:b/>
          <w:bCs/>
          <w:sz w:val="20"/>
          <w:szCs w:val="20"/>
        </w:rPr>
        <w:t>Richtigkeit der vorstehenden Angaben bestätigt</w:t>
      </w:r>
    </w:p>
    <w:p w14:paraId="1A3C78A7" w14:textId="709FF43B" w:rsidR="00120F36" w:rsidRPr="007A66F5" w:rsidRDefault="00120F36" w:rsidP="00120F36">
      <w:pPr>
        <w:pStyle w:val="Default"/>
        <w:rPr>
          <w:sz w:val="16"/>
          <w:szCs w:val="14"/>
        </w:rPr>
      </w:pPr>
      <w:r w:rsidRPr="007A66F5">
        <w:rPr>
          <w:sz w:val="16"/>
          <w:szCs w:val="14"/>
        </w:rPr>
        <w:t>[Unterschriften gemäss OAK Weisung W-01/2012 Stand vom 1.</w:t>
      </w:r>
      <w:r w:rsidR="0053096A">
        <w:rPr>
          <w:sz w:val="16"/>
          <w:szCs w:val="14"/>
        </w:rPr>
        <w:t xml:space="preserve">1.2023 </w:t>
      </w:r>
      <w:bookmarkStart w:id="26" w:name="_GoBack"/>
      <w:bookmarkEnd w:id="26"/>
      <w:r w:rsidRPr="007A66F5">
        <w:rPr>
          <w:sz w:val="16"/>
          <w:szCs w:val="14"/>
        </w:rPr>
        <w:t xml:space="preserve">Ziff. 5.2] </w:t>
      </w:r>
    </w:p>
    <w:p w14:paraId="1CED4E1A" w14:textId="77777777" w:rsidR="00120F36" w:rsidRDefault="00120F36" w:rsidP="00024639">
      <w:pPr>
        <w:pStyle w:val="Text1"/>
        <w:tabs>
          <w:tab w:val="left" w:pos="4394"/>
        </w:tabs>
        <w:rPr>
          <w:rFonts w:cs="Arial"/>
        </w:rPr>
      </w:pPr>
    </w:p>
    <w:p w14:paraId="1C84750F" w14:textId="0498065F" w:rsidR="00120F36" w:rsidRPr="00120F36" w:rsidRDefault="00024639" w:rsidP="00120F36">
      <w:pPr>
        <w:pStyle w:val="Default"/>
        <w:rPr>
          <w:sz w:val="20"/>
          <w:szCs w:val="20"/>
        </w:rPr>
      </w:pPr>
      <w:r w:rsidRPr="00120F36">
        <w:rPr>
          <w:sz w:val="20"/>
          <w:szCs w:val="20"/>
        </w:rPr>
        <w:t>Ort und Datum</w:t>
      </w:r>
      <w:r w:rsidR="00316FAC" w:rsidRPr="00120F36">
        <w:rPr>
          <w:sz w:val="20"/>
          <w:szCs w:val="20"/>
        </w:rPr>
        <w:tab/>
      </w:r>
      <w:r w:rsidR="00120F36" w:rsidRPr="00120F36">
        <w:rPr>
          <w:sz w:val="20"/>
          <w:szCs w:val="20"/>
        </w:rPr>
        <w:tab/>
      </w:r>
      <w:r w:rsidR="00120F36" w:rsidRPr="00120F36">
        <w:rPr>
          <w:sz w:val="20"/>
          <w:szCs w:val="20"/>
        </w:rPr>
        <w:tab/>
      </w:r>
      <w:r w:rsidR="00120F36" w:rsidRPr="00120F36">
        <w:rPr>
          <w:sz w:val="20"/>
          <w:szCs w:val="20"/>
        </w:rPr>
        <w:tab/>
        <w:t xml:space="preserve">Der Experte für berufliche Vorsorge </w:t>
      </w:r>
    </w:p>
    <w:p w14:paraId="296C63E8" w14:textId="5CB90F44" w:rsidR="00120F36" w:rsidRPr="00AC6F82" w:rsidRDefault="00120F36" w:rsidP="00AC6F82">
      <w:pPr>
        <w:pStyle w:val="Default"/>
        <w:ind w:left="2836" w:firstLine="709"/>
        <w:rPr>
          <w:sz w:val="20"/>
          <w:szCs w:val="20"/>
        </w:rPr>
      </w:pPr>
      <w:r w:rsidRPr="00120F36">
        <w:rPr>
          <w:sz w:val="20"/>
          <w:szCs w:val="20"/>
        </w:rPr>
        <w:t xml:space="preserve">Stempel oder Name und Adresse des Vertragspartners </w:t>
      </w:r>
    </w:p>
    <w:p w14:paraId="381FA7B6" w14:textId="5739252E" w:rsidR="00120F36" w:rsidRPr="00316FAC" w:rsidRDefault="00120F36" w:rsidP="00120F36">
      <w:pPr>
        <w:pStyle w:val="Text1"/>
        <w:tabs>
          <w:tab w:val="left" w:pos="354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30ECDCEE" w14:textId="4654382B" w:rsidR="00120F36" w:rsidRPr="00316FAC" w:rsidRDefault="00120F36" w:rsidP="00120F36">
      <w:pPr>
        <w:pStyle w:val="Text1"/>
        <w:tabs>
          <w:tab w:val="left" w:pos="3544"/>
          <w:tab w:val="left" w:pos="4253"/>
        </w:tabs>
        <w:rPr>
          <w:rFonts w:cs="Arial"/>
        </w:rPr>
      </w:pPr>
      <w:r w:rsidRPr="00316FAC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  <w:r w:rsidRPr="00316FAC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  <w:r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7E64ACE9" w14:textId="27FB9706" w:rsidR="00120F36" w:rsidRPr="00316FAC" w:rsidRDefault="00120F36" w:rsidP="00120F36">
      <w:pPr>
        <w:pStyle w:val="Text1"/>
        <w:tabs>
          <w:tab w:val="left" w:pos="354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62BD54C8" w14:textId="0C30DD69" w:rsidR="00120F36" w:rsidRDefault="00120F36" w:rsidP="00120F36">
      <w:pPr>
        <w:pStyle w:val="Text1"/>
        <w:tabs>
          <w:tab w:val="left" w:pos="3544"/>
        </w:tabs>
        <w:rPr>
          <w:b/>
          <w:bCs/>
          <w:highlight w:val="yellow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120F36">
        <w:rPr>
          <w:b/>
          <w:bCs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20F36">
        <w:rPr>
          <w:b/>
          <w:bCs/>
          <w:highlight w:val="yellow"/>
        </w:rPr>
        <w:instrText xml:space="preserve"> FORMTEXT </w:instrText>
      </w:r>
      <w:r w:rsidRPr="00120F36">
        <w:rPr>
          <w:b/>
          <w:bCs/>
          <w:highlight w:val="yellow"/>
        </w:rPr>
      </w:r>
      <w:r w:rsidRPr="00120F36">
        <w:rPr>
          <w:b/>
          <w:bCs/>
          <w:highlight w:val="yellow"/>
        </w:rPr>
        <w:fldChar w:fldCharType="separate"/>
      </w:r>
      <w:r w:rsidRPr="00120F36">
        <w:rPr>
          <w:b/>
          <w:bCs/>
          <w:highlight w:val="yellow"/>
        </w:rPr>
        <w:t> </w:t>
      </w:r>
      <w:r w:rsidRPr="00120F36">
        <w:rPr>
          <w:b/>
          <w:bCs/>
          <w:highlight w:val="yellow"/>
        </w:rPr>
        <w:t> </w:t>
      </w:r>
      <w:r w:rsidRPr="00120F36">
        <w:rPr>
          <w:b/>
          <w:bCs/>
          <w:highlight w:val="yellow"/>
        </w:rPr>
        <w:t> </w:t>
      </w:r>
      <w:r w:rsidRPr="00120F36">
        <w:rPr>
          <w:b/>
          <w:bCs/>
          <w:highlight w:val="yellow"/>
        </w:rPr>
        <w:t> </w:t>
      </w:r>
      <w:r w:rsidRPr="00120F36">
        <w:rPr>
          <w:b/>
          <w:bCs/>
          <w:highlight w:val="yellow"/>
        </w:rPr>
        <w:t> </w:t>
      </w:r>
      <w:r w:rsidRPr="00120F36">
        <w:rPr>
          <w:b/>
          <w:bCs/>
          <w:highlight w:val="yellow"/>
        </w:rPr>
        <w:fldChar w:fldCharType="end"/>
      </w:r>
    </w:p>
    <w:p w14:paraId="4D6B824F" w14:textId="77777777" w:rsidR="007A66F5" w:rsidRDefault="007A66F5" w:rsidP="00120F36">
      <w:pPr>
        <w:pStyle w:val="Text1"/>
        <w:tabs>
          <w:tab w:val="left" w:pos="3544"/>
        </w:tabs>
        <w:rPr>
          <w:b/>
          <w:bCs/>
          <w:highlight w:val="yellow"/>
        </w:rPr>
      </w:pPr>
    </w:p>
    <w:p w14:paraId="3072F601" w14:textId="77777777" w:rsidR="007A66F5" w:rsidRDefault="007A66F5" w:rsidP="00120F36">
      <w:pPr>
        <w:pStyle w:val="Text1"/>
        <w:tabs>
          <w:tab w:val="left" w:pos="3544"/>
        </w:tabs>
        <w:rPr>
          <w:b/>
          <w:bCs/>
          <w:highlight w:val="yellow"/>
        </w:rPr>
      </w:pPr>
    </w:p>
    <w:p w14:paraId="4E41DE7F" w14:textId="28B8FD65" w:rsidR="007A66F5" w:rsidRDefault="007A66F5" w:rsidP="00120F36">
      <w:pPr>
        <w:pStyle w:val="Text1"/>
        <w:tabs>
          <w:tab w:val="left" w:pos="3544"/>
        </w:tabs>
        <w:rPr>
          <w:b/>
          <w:bCs/>
          <w:highlight w:val="yellow"/>
        </w:rPr>
      </w:pPr>
    </w:p>
    <w:p w14:paraId="49C79E92" w14:textId="239BF7D7" w:rsidR="007A66F5" w:rsidRDefault="007A66F5" w:rsidP="007A66F5">
      <w:pPr>
        <w:pStyle w:val="Text1"/>
        <w:tabs>
          <w:tab w:val="left" w:pos="3544"/>
          <w:tab w:val="left" w:pos="4394"/>
        </w:tabs>
        <w:rPr>
          <w:b/>
          <w:bCs/>
        </w:rPr>
      </w:pPr>
      <w:r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56FA42A5" w14:textId="0A0C6975" w:rsidR="007A66F5" w:rsidRDefault="007A66F5" w:rsidP="007A66F5">
      <w:pPr>
        <w:pStyle w:val="Text1"/>
        <w:tabs>
          <w:tab w:val="left" w:pos="3544"/>
          <w:tab w:val="left" w:pos="4394"/>
        </w:tabs>
        <w:rPr>
          <w:b/>
          <w:bCs/>
        </w:rPr>
      </w:pPr>
      <w:r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0FAD1D45" w14:textId="5877F4BB" w:rsidR="007A66F5" w:rsidRDefault="007A66F5" w:rsidP="007A66F5">
      <w:pPr>
        <w:pStyle w:val="Text1"/>
        <w:tabs>
          <w:tab w:val="left" w:pos="3544"/>
          <w:tab w:val="left" w:pos="4394"/>
        </w:tabs>
        <w:rPr>
          <w:rFonts w:cs="Arial"/>
        </w:rPr>
      </w:pPr>
      <w:r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="00AC6F82">
        <w:rPr>
          <w:b/>
          <w:bCs/>
        </w:rPr>
        <w:tab/>
      </w:r>
      <w:r w:rsidRPr="00316FAC">
        <w:rPr>
          <w:b/>
          <w:bCs/>
          <w:highlight w:val="yellow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16FAC">
        <w:rPr>
          <w:b/>
          <w:bCs/>
          <w:highlight w:val="yellow"/>
        </w:rPr>
        <w:instrText xml:space="preserve"> FORMTEXT </w:instrText>
      </w:r>
      <w:r w:rsidRPr="00316FAC">
        <w:rPr>
          <w:b/>
          <w:bCs/>
          <w:highlight w:val="yellow"/>
        </w:rPr>
      </w:r>
      <w:r w:rsidRPr="00316FAC">
        <w:rPr>
          <w:b/>
          <w:bCs/>
          <w:highlight w:val="yellow"/>
        </w:rPr>
        <w:fldChar w:fldCharType="separate"/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noProof/>
          <w:highlight w:val="yellow"/>
        </w:rPr>
        <w:t> </w:t>
      </w:r>
      <w:r w:rsidRPr="00316FAC">
        <w:rPr>
          <w:b/>
          <w:bCs/>
          <w:highlight w:val="yellow"/>
        </w:rPr>
        <w:fldChar w:fldCharType="end"/>
      </w:r>
    </w:p>
    <w:p w14:paraId="2DD76274" w14:textId="3AE8BFCD" w:rsidR="007A66F5" w:rsidRPr="00316FAC" w:rsidRDefault="007A66F5" w:rsidP="007A66F5">
      <w:pPr>
        <w:pStyle w:val="Text1"/>
        <w:tabs>
          <w:tab w:val="left" w:pos="4394"/>
        </w:tabs>
        <w:rPr>
          <w:rFonts w:cs="Arial"/>
        </w:rPr>
      </w:pPr>
    </w:p>
    <w:p w14:paraId="220EED9E" w14:textId="1D198177" w:rsidR="00120F36" w:rsidRDefault="00120F36" w:rsidP="00120F36">
      <w:pPr>
        <w:pStyle w:val="Text1"/>
        <w:ind w:left="3544" w:hanging="3544"/>
        <w:rPr>
          <w:rFonts w:cs="Arial"/>
        </w:rPr>
      </w:pPr>
      <w:r>
        <w:rPr>
          <w:rFonts w:cs="Arial"/>
        </w:rPr>
        <w:tab/>
      </w:r>
      <w:r w:rsidR="00024639" w:rsidRPr="00316FAC">
        <w:rPr>
          <w:rFonts w:cs="Arial"/>
        </w:rPr>
        <w:t xml:space="preserve">Der </w:t>
      </w:r>
      <w:r>
        <w:rPr>
          <w:rFonts w:cs="Arial"/>
        </w:rPr>
        <w:t xml:space="preserve">ausführende </w:t>
      </w:r>
      <w:r w:rsidR="00024639" w:rsidRPr="00316FAC">
        <w:rPr>
          <w:rFonts w:cs="Arial"/>
        </w:rPr>
        <w:t>Experte</w:t>
      </w:r>
      <w:r w:rsidR="00AE0EF8" w:rsidRPr="00316FAC">
        <w:rPr>
          <w:rFonts w:cs="Arial"/>
        </w:rPr>
        <w:tab/>
        <w:t xml:space="preserve">Zweitunterschrift </w:t>
      </w:r>
    </w:p>
    <w:p w14:paraId="30F11468" w14:textId="6A36DC79" w:rsidR="00024639" w:rsidRPr="0070078F" w:rsidRDefault="00120F36" w:rsidP="00120F36">
      <w:pPr>
        <w:pStyle w:val="Text1"/>
        <w:ind w:left="7090" w:hanging="3546"/>
        <w:rPr>
          <w:rFonts w:cs="Arial"/>
          <w:sz w:val="18"/>
          <w:szCs w:val="18"/>
        </w:rPr>
      </w:pPr>
      <w:r>
        <w:rPr>
          <w:sz w:val="16"/>
          <w:szCs w:val="16"/>
        </w:rPr>
        <w:t xml:space="preserve">[Name in </w:t>
      </w:r>
      <w:r w:rsidR="00AC6F82">
        <w:rPr>
          <w:sz w:val="16"/>
          <w:szCs w:val="16"/>
        </w:rPr>
        <w:t xml:space="preserve">Druckschrift und Unterschrift] </w:t>
      </w:r>
      <w:r>
        <w:rPr>
          <w:sz w:val="16"/>
          <w:szCs w:val="16"/>
        </w:rPr>
        <w:t>[Name in Druckschrift und Unterschrift]</w:t>
      </w:r>
    </w:p>
    <w:p w14:paraId="2FE05216" w14:textId="1E320977" w:rsidR="00164FAC" w:rsidRPr="007A66F5" w:rsidRDefault="00AC6F82" w:rsidP="00164FAC">
      <w:pPr>
        <w:pStyle w:val="Text1"/>
        <w:tabs>
          <w:tab w:val="left" w:pos="4394"/>
        </w:tabs>
        <w:spacing w:before="20" w:line="240" w:lineRule="atLeas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A66F5" w:rsidRPr="007A66F5">
        <w:rPr>
          <w:sz w:val="16"/>
        </w:rPr>
        <w:t>[Sofern gemäss HR-Eintrag notwendig</w:t>
      </w:r>
      <w:r w:rsidR="007A66F5">
        <w:rPr>
          <w:sz w:val="16"/>
        </w:rPr>
        <w:t>]</w:t>
      </w:r>
    </w:p>
    <w:sectPr w:rsidR="00164FAC" w:rsidRPr="007A66F5" w:rsidSect="00AC6F82">
      <w:headerReference w:type="first" r:id="rId8"/>
      <w:pgSz w:w="11906" w:h="16838" w:code="9"/>
      <w:pgMar w:top="1417" w:right="84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04F4" w14:textId="77777777" w:rsidR="00E609D3" w:rsidRDefault="00E609D3">
      <w:r>
        <w:separator/>
      </w:r>
    </w:p>
  </w:endnote>
  <w:endnote w:type="continuationSeparator" w:id="0">
    <w:p w14:paraId="2D5A1C53" w14:textId="77777777" w:rsidR="00E609D3" w:rsidRDefault="00E6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C151" w14:textId="77777777" w:rsidR="00E609D3" w:rsidRDefault="00E609D3">
      <w:r>
        <w:separator/>
      </w:r>
    </w:p>
  </w:footnote>
  <w:footnote w:type="continuationSeparator" w:id="0">
    <w:p w14:paraId="4D7D6F25" w14:textId="77777777" w:rsidR="00E609D3" w:rsidRDefault="00E6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6011" w:tblpY="766"/>
      <w:tblW w:w="0" w:type="auto"/>
      <w:tblLayout w:type="fixed"/>
      <w:tblLook w:val="00A0" w:firstRow="1" w:lastRow="0" w:firstColumn="1" w:lastColumn="0" w:noHBand="0" w:noVBand="0"/>
    </w:tblPr>
    <w:tblGrid>
      <w:gridCol w:w="567"/>
      <w:gridCol w:w="1644"/>
      <w:gridCol w:w="1383"/>
      <w:gridCol w:w="2211"/>
    </w:tblGrid>
    <w:tr w:rsidR="00E62201" w14:paraId="7F5B4F82" w14:textId="77777777" w:rsidTr="00AC6F82">
      <w:trPr>
        <w:gridBefore w:val="1"/>
        <w:wBefore w:w="567" w:type="dxa"/>
      </w:trPr>
      <w:tc>
        <w:tcPr>
          <w:tcW w:w="5238" w:type="dxa"/>
          <w:gridSpan w:val="3"/>
        </w:tcPr>
        <w:p w14:paraId="5CBDFB37" w14:textId="2BC0D762" w:rsidR="00E62201" w:rsidRDefault="00E62201" w:rsidP="00AC6F82">
          <w:pPr>
            <w:pStyle w:val="55Kopf"/>
            <w:spacing w:line="240" w:lineRule="auto"/>
          </w:pPr>
        </w:p>
      </w:tc>
    </w:tr>
    <w:tr w:rsidR="00E62201" w14:paraId="3E56A39D" w14:textId="77777777" w:rsidTr="00AC6F82">
      <w:trPr>
        <w:gridBefore w:val="1"/>
        <w:wBefore w:w="567" w:type="dxa"/>
      </w:trPr>
      <w:tc>
        <w:tcPr>
          <w:tcW w:w="1644" w:type="dxa"/>
        </w:tcPr>
        <w:p w14:paraId="6D0628F5" w14:textId="77777777" w:rsidR="00E62201" w:rsidRDefault="00E62201" w:rsidP="00AC6F82">
          <w:pPr>
            <w:pStyle w:val="551Kopfref"/>
          </w:pPr>
        </w:p>
      </w:tc>
      <w:tc>
        <w:tcPr>
          <w:tcW w:w="3594" w:type="dxa"/>
          <w:gridSpan w:val="2"/>
        </w:tcPr>
        <w:p w14:paraId="04D018DE" w14:textId="09EAC38B" w:rsidR="00E62201" w:rsidRPr="00232885" w:rsidRDefault="00E62201" w:rsidP="00AC6F82">
          <w:pPr>
            <w:pStyle w:val="55Kopf"/>
            <w:rPr>
              <w:rFonts w:ascii="Arial Black" w:hAnsi="Arial Black"/>
            </w:rPr>
          </w:pPr>
        </w:p>
      </w:tc>
    </w:tr>
    <w:tr w:rsidR="00164FAC" w:rsidRPr="00232885" w14:paraId="7AB2CA38" w14:textId="77777777" w:rsidTr="00AC6F82">
      <w:trPr>
        <w:gridAfter w:val="1"/>
        <w:wAfter w:w="2211" w:type="dxa"/>
      </w:trPr>
      <w:tc>
        <w:tcPr>
          <w:tcW w:w="3594" w:type="dxa"/>
          <w:gridSpan w:val="3"/>
        </w:tcPr>
        <w:p w14:paraId="0333F10A" w14:textId="5CBE261D" w:rsidR="00164FAC" w:rsidRPr="00232885" w:rsidRDefault="00164FAC" w:rsidP="00AC6F82">
          <w:pPr>
            <w:pStyle w:val="55Kopf"/>
            <w:ind w:left="-4678"/>
            <w:rPr>
              <w:rFonts w:ascii="Arial Black" w:hAnsi="Arial Black"/>
            </w:rPr>
          </w:pPr>
        </w:p>
      </w:tc>
    </w:tr>
  </w:tbl>
  <w:p w14:paraId="1CCF82E6" w14:textId="30E6F538" w:rsidR="00E62201" w:rsidRDefault="00AC6F82" w:rsidP="00AC6F82">
    <w:pPr>
      <w:pStyle w:val="Kopfzeile"/>
      <w:tabs>
        <w:tab w:val="clear" w:pos="4536"/>
        <w:tab w:val="clear" w:pos="7937"/>
        <w:tab w:val="clear" w:pos="9072"/>
      </w:tabs>
    </w:pPr>
    <w:r w:rsidRPr="00891F0C">
      <w:rPr>
        <w:noProof/>
      </w:rPr>
      <w:drawing>
        <wp:anchor distT="0" distB="0" distL="114300" distR="114300" simplePos="0" relativeHeight="251659264" behindDoc="1" locked="1" layoutInCell="1" allowOverlap="1" wp14:anchorId="275A4507" wp14:editId="152A49AF">
          <wp:simplePos x="0" y="0"/>
          <wp:positionH relativeFrom="page">
            <wp:posOffset>10160</wp:posOffset>
          </wp:positionH>
          <wp:positionV relativeFrom="page">
            <wp:posOffset>9525</wp:posOffset>
          </wp:positionV>
          <wp:extent cx="7559675" cy="1259840"/>
          <wp:effectExtent l="0" t="0" r="0" b="0"/>
          <wp:wrapNone/>
          <wp:docPr id="5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026065"/>
    <w:multiLevelType w:val="hybridMultilevel"/>
    <w:tmpl w:val="8D186AA8"/>
    <w:lvl w:ilvl="0" w:tplc="A894B0FA">
      <w:start w:val="1"/>
      <w:numFmt w:val="bullet"/>
      <w:pStyle w:val="Einzug"/>
      <w:lvlText w:val="-"/>
      <w:lvlJc w:val="left"/>
      <w:pPr>
        <w:tabs>
          <w:tab w:val="num" w:pos="360"/>
        </w:tabs>
        <w:ind w:left="357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322"/>
    <w:multiLevelType w:val="hybridMultilevel"/>
    <w:tmpl w:val="15083304"/>
    <w:lvl w:ilvl="0" w:tplc="83B8941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color w:val="auto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6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5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2"/>
  </w:num>
  <w:num w:numId="30">
    <w:abstractNumId w:val="14"/>
  </w:num>
  <w:num w:numId="31">
    <w:abstractNumId w:val="17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EB"/>
    <w:rsid w:val="00005002"/>
    <w:rsid w:val="00012543"/>
    <w:rsid w:val="000162FA"/>
    <w:rsid w:val="000168F2"/>
    <w:rsid w:val="0002054E"/>
    <w:rsid w:val="0002442C"/>
    <w:rsid w:val="00024639"/>
    <w:rsid w:val="00030EFB"/>
    <w:rsid w:val="00031449"/>
    <w:rsid w:val="000377E2"/>
    <w:rsid w:val="00037B0F"/>
    <w:rsid w:val="00045F36"/>
    <w:rsid w:val="00050BB9"/>
    <w:rsid w:val="000516D7"/>
    <w:rsid w:val="00052B9A"/>
    <w:rsid w:val="00056EF6"/>
    <w:rsid w:val="00063B62"/>
    <w:rsid w:val="00075C6A"/>
    <w:rsid w:val="00084A79"/>
    <w:rsid w:val="000851A0"/>
    <w:rsid w:val="00097B41"/>
    <w:rsid w:val="000A5DEF"/>
    <w:rsid w:val="000B65F2"/>
    <w:rsid w:val="000C201D"/>
    <w:rsid w:val="000D0F3D"/>
    <w:rsid w:val="000D1F51"/>
    <w:rsid w:val="000D259F"/>
    <w:rsid w:val="000D317F"/>
    <w:rsid w:val="000D48B1"/>
    <w:rsid w:val="000D4E4E"/>
    <w:rsid w:val="000D6561"/>
    <w:rsid w:val="000E2323"/>
    <w:rsid w:val="000E4203"/>
    <w:rsid w:val="000E7C2A"/>
    <w:rsid w:val="00104FDB"/>
    <w:rsid w:val="001076B9"/>
    <w:rsid w:val="00107ED8"/>
    <w:rsid w:val="00120F36"/>
    <w:rsid w:val="0012521A"/>
    <w:rsid w:val="00136F15"/>
    <w:rsid w:val="00140AD8"/>
    <w:rsid w:val="00142BB6"/>
    <w:rsid w:val="0014316B"/>
    <w:rsid w:val="001437B5"/>
    <w:rsid w:val="001465B6"/>
    <w:rsid w:val="00146868"/>
    <w:rsid w:val="00147772"/>
    <w:rsid w:val="00147A4E"/>
    <w:rsid w:val="00153A57"/>
    <w:rsid w:val="001636B8"/>
    <w:rsid w:val="00164FAC"/>
    <w:rsid w:val="001751FD"/>
    <w:rsid w:val="001762BA"/>
    <w:rsid w:val="001768A7"/>
    <w:rsid w:val="00180714"/>
    <w:rsid w:val="00180C42"/>
    <w:rsid w:val="0018405E"/>
    <w:rsid w:val="0018593D"/>
    <w:rsid w:val="001933CB"/>
    <w:rsid w:val="001955E0"/>
    <w:rsid w:val="00197237"/>
    <w:rsid w:val="001A3639"/>
    <w:rsid w:val="001A44D4"/>
    <w:rsid w:val="001B07B2"/>
    <w:rsid w:val="001B22CB"/>
    <w:rsid w:val="001C24E5"/>
    <w:rsid w:val="001C56D3"/>
    <w:rsid w:val="001D3553"/>
    <w:rsid w:val="001D3976"/>
    <w:rsid w:val="001D5799"/>
    <w:rsid w:val="001E0373"/>
    <w:rsid w:val="001E0B27"/>
    <w:rsid w:val="001F0A95"/>
    <w:rsid w:val="001F0D18"/>
    <w:rsid w:val="0021346F"/>
    <w:rsid w:val="00214910"/>
    <w:rsid w:val="00224F64"/>
    <w:rsid w:val="00232885"/>
    <w:rsid w:val="00233A44"/>
    <w:rsid w:val="00235C3D"/>
    <w:rsid w:val="002411D6"/>
    <w:rsid w:val="00241973"/>
    <w:rsid w:val="00253F67"/>
    <w:rsid w:val="0026102B"/>
    <w:rsid w:val="00261AE8"/>
    <w:rsid w:val="00263102"/>
    <w:rsid w:val="002659E7"/>
    <w:rsid w:val="00272E4C"/>
    <w:rsid w:val="002742C8"/>
    <w:rsid w:val="00274D54"/>
    <w:rsid w:val="00276FD4"/>
    <w:rsid w:val="00283ED8"/>
    <w:rsid w:val="00286314"/>
    <w:rsid w:val="0028769E"/>
    <w:rsid w:val="00291595"/>
    <w:rsid w:val="0029377E"/>
    <w:rsid w:val="00293C74"/>
    <w:rsid w:val="002A3EC0"/>
    <w:rsid w:val="002B2732"/>
    <w:rsid w:val="002B5A32"/>
    <w:rsid w:val="002C320F"/>
    <w:rsid w:val="002D2852"/>
    <w:rsid w:val="002D7E89"/>
    <w:rsid w:val="002E1AD6"/>
    <w:rsid w:val="002E2A2A"/>
    <w:rsid w:val="002E58C5"/>
    <w:rsid w:val="00300636"/>
    <w:rsid w:val="00301FFE"/>
    <w:rsid w:val="003046F8"/>
    <w:rsid w:val="0030756B"/>
    <w:rsid w:val="0031139C"/>
    <w:rsid w:val="00311B52"/>
    <w:rsid w:val="00311DAE"/>
    <w:rsid w:val="00316FAC"/>
    <w:rsid w:val="003177AD"/>
    <w:rsid w:val="00321516"/>
    <w:rsid w:val="003234C7"/>
    <w:rsid w:val="00332B4D"/>
    <w:rsid w:val="003336D1"/>
    <w:rsid w:val="00334F4F"/>
    <w:rsid w:val="00336A90"/>
    <w:rsid w:val="00350AF1"/>
    <w:rsid w:val="00351114"/>
    <w:rsid w:val="003640B7"/>
    <w:rsid w:val="0037192D"/>
    <w:rsid w:val="003730B0"/>
    <w:rsid w:val="00375032"/>
    <w:rsid w:val="003773AB"/>
    <w:rsid w:val="00382E4D"/>
    <w:rsid w:val="003870C6"/>
    <w:rsid w:val="003969C3"/>
    <w:rsid w:val="003A1E2C"/>
    <w:rsid w:val="003A3651"/>
    <w:rsid w:val="003A624A"/>
    <w:rsid w:val="003A669D"/>
    <w:rsid w:val="003B4778"/>
    <w:rsid w:val="003C01C6"/>
    <w:rsid w:val="003C0C83"/>
    <w:rsid w:val="003C2DF4"/>
    <w:rsid w:val="003C63C3"/>
    <w:rsid w:val="003D275A"/>
    <w:rsid w:val="003D70B4"/>
    <w:rsid w:val="003E2808"/>
    <w:rsid w:val="003E468B"/>
    <w:rsid w:val="003F48A1"/>
    <w:rsid w:val="003F711B"/>
    <w:rsid w:val="004227B7"/>
    <w:rsid w:val="00430880"/>
    <w:rsid w:val="00432E82"/>
    <w:rsid w:val="004338E5"/>
    <w:rsid w:val="00435785"/>
    <w:rsid w:val="0044003B"/>
    <w:rsid w:val="00441F3D"/>
    <w:rsid w:val="004442A1"/>
    <w:rsid w:val="00446275"/>
    <w:rsid w:val="004468B9"/>
    <w:rsid w:val="004508C4"/>
    <w:rsid w:val="004607F1"/>
    <w:rsid w:val="0046494C"/>
    <w:rsid w:val="0046689E"/>
    <w:rsid w:val="00495AD6"/>
    <w:rsid w:val="004A1EA2"/>
    <w:rsid w:val="004A320D"/>
    <w:rsid w:val="004A6D86"/>
    <w:rsid w:val="004A7A1A"/>
    <w:rsid w:val="004B5F2C"/>
    <w:rsid w:val="004C053C"/>
    <w:rsid w:val="004C0BA7"/>
    <w:rsid w:val="004D182A"/>
    <w:rsid w:val="004E0DE2"/>
    <w:rsid w:val="004E1955"/>
    <w:rsid w:val="004F09FB"/>
    <w:rsid w:val="004F53D4"/>
    <w:rsid w:val="004F6A65"/>
    <w:rsid w:val="005075F5"/>
    <w:rsid w:val="0051374F"/>
    <w:rsid w:val="00517CAA"/>
    <w:rsid w:val="0053096A"/>
    <w:rsid w:val="0053204D"/>
    <w:rsid w:val="0053341B"/>
    <w:rsid w:val="005338B9"/>
    <w:rsid w:val="00533E7D"/>
    <w:rsid w:val="0053483A"/>
    <w:rsid w:val="00540649"/>
    <w:rsid w:val="00542521"/>
    <w:rsid w:val="00543FA0"/>
    <w:rsid w:val="0054652C"/>
    <w:rsid w:val="00551C35"/>
    <w:rsid w:val="005543D1"/>
    <w:rsid w:val="00564F8F"/>
    <w:rsid w:val="005664EA"/>
    <w:rsid w:val="00573410"/>
    <w:rsid w:val="00575674"/>
    <w:rsid w:val="0058230E"/>
    <w:rsid w:val="00583B8D"/>
    <w:rsid w:val="00583BA7"/>
    <w:rsid w:val="00583F67"/>
    <w:rsid w:val="00585D06"/>
    <w:rsid w:val="00591BC8"/>
    <w:rsid w:val="005946B3"/>
    <w:rsid w:val="005A2A77"/>
    <w:rsid w:val="005B1328"/>
    <w:rsid w:val="005B44AB"/>
    <w:rsid w:val="005B60DE"/>
    <w:rsid w:val="005C57EB"/>
    <w:rsid w:val="005C5BC1"/>
    <w:rsid w:val="005C6680"/>
    <w:rsid w:val="005C796D"/>
    <w:rsid w:val="005D5ACE"/>
    <w:rsid w:val="005D6ED6"/>
    <w:rsid w:val="005F4E3A"/>
    <w:rsid w:val="005F67D1"/>
    <w:rsid w:val="005F6F12"/>
    <w:rsid w:val="00601211"/>
    <w:rsid w:val="006030D9"/>
    <w:rsid w:val="006058C6"/>
    <w:rsid w:val="00612D5A"/>
    <w:rsid w:val="00617BE2"/>
    <w:rsid w:val="00621891"/>
    <w:rsid w:val="00624B69"/>
    <w:rsid w:val="00624D91"/>
    <w:rsid w:val="00625A33"/>
    <w:rsid w:val="00634DAE"/>
    <w:rsid w:val="0064181A"/>
    <w:rsid w:val="006547FC"/>
    <w:rsid w:val="00656346"/>
    <w:rsid w:val="00661C52"/>
    <w:rsid w:val="006651AA"/>
    <w:rsid w:val="00665A75"/>
    <w:rsid w:val="006709E4"/>
    <w:rsid w:val="00671C18"/>
    <w:rsid w:val="00672ED4"/>
    <w:rsid w:val="00674C5D"/>
    <w:rsid w:val="00680D59"/>
    <w:rsid w:val="00691CCF"/>
    <w:rsid w:val="006A11E7"/>
    <w:rsid w:val="006A2D46"/>
    <w:rsid w:val="006A4131"/>
    <w:rsid w:val="006A7C0C"/>
    <w:rsid w:val="006B4EB6"/>
    <w:rsid w:val="006B594D"/>
    <w:rsid w:val="006C1729"/>
    <w:rsid w:val="006C27C7"/>
    <w:rsid w:val="006C3898"/>
    <w:rsid w:val="006C38F5"/>
    <w:rsid w:val="006C7E9D"/>
    <w:rsid w:val="006D0D84"/>
    <w:rsid w:val="006D3CA4"/>
    <w:rsid w:val="006D7914"/>
    <w:rsid w:val="006E3817"/>
    <w:rsid w:val="006F3F14"/>
    <w:rsid w:val="006F5ECE"/>
    <w:rsid w:val="007005F7"/>
    <w:rsid w:val="00704732"/>
    <w:rsid w:val="0071123E"/>
    <w:rsid w:val="0071361C"/>
    <w:rsid w:val="00716C84"/>
    <w:rsid w:val="007208E1"/>
    <w:rsid w:val="00731351"/>
    <w:rsid w:val="00733C52"/>
    <w:rsid w:val="00741E62"/>
    <w:rsid w:val="007437CE"/>
    <w:rsid w:val="00744200"/>
    <w:rsid w:val="00746BBA"/>
    <w:rsid w:val="00755496"/>
    <w:rsid w:val="00761100"/>
    <w:rsid w:val="0077137F"/>
    <w:rsid w:val="00773767"/>
    <w:rsid w:val="00780765"/>
    <w:rsid w:val="00782009"/>
    <w:rsid w:val="0078398A"/>
    <w:rsid w:val="00784F7B"/>
    <w:rsid w:val="007A4E05"/>
    <w:rsid w:val="007A5EEC"/>
    <w:rsid w:val="007A66F5"/>
    <w:rsid w:val="007A6DFD"/>
    <w:rsid w:val="007A7586"/>
    <w:rsid w:val="007A7618"/>
    <w:rsid w:val="007B308F"/>
    <w:rsid w:val="007B31D1"/>
    <w:rsid w:val="007C0481"/>
    <w:rsid w:val="007C0938"/>
    <w:rsid w:val="007C0D3C"/>
    <w:rsid w:val="007C7A0B"/>
    <w:rsid w:val="007D34CB"/>
    <w:rsid w:val="007D5FF5"/>
    <w:rsid w:val="007D72EA"/>
    <w:rsid w:val="007F0CE6"/>
    <w:rsid w:val="007F2530"/>
    <w:rsid w:val="007F34D6"/>
    <w:rsid w:val="007F6CC8"/>
    <w:rsid w:val="0080072F"/>
    <w:rsid w:val="0081249E"/>
    <w:rsid w:val="0081289B"/>
    <w:rsid w:val="00813B3E"/>
    <w:rsid w:val="00815858"/>
    <w:rsid w:val="00816954"/>
    <w:rsid w:val="00820DDF"/>
    <w:rsid w:val="00830340"/>
    <w:rsid w:val="008330F0"/>
    <w:rsid w:val="00840428"/>
    <w:rsid w:val="008463B2"/>
    <w:rsid w:val="00851810"/>
    <w:rsid w:val="00857582"/>
    <w:rsid w:val="00861B8E"/>
    <w:rsid w:val="00861D2E"/>
    <w:rsid w:val="00863CD4"/>
    <w:rsid w:val="00870BF3"/>
    <w:rsid w:val="00874FFC"/>
    <w:rsid w:val="00883E10"/>
    <w:rsid w:val="00890FED"/>
    <w:rsid w:val="00896D86"/>
    <w:rsid w:val="008A6340"/>
    <w:rsid w:val="008B0A79"/>
    <w:rsid w:val="008B1519"/>
    <w:rsid w:val="008B7B34"/>
    <w:rsid w:val="008C2454"/>
    <w:rsid w:val="008C3DC7"/>
    <w:rsid w:val="008D035B"/>
    <w:rsid w:val="008D0D56"/>
    <w:rsid w:val="008D3C7F"/>
    <w:rsid w:val="008D73F5"/>
    <w:rsid w:val="008D76DE"/>
    <w:rsid w:val="008E2D9D"/>
    <w:rsid w:val="008E32F4"/>
    <w:rsid w:val="008E536E"/>
    <w:rsid w:val="008E5A9E"/>
    <w:rsid w:val="008F063D"/>
    <w:rsid w:val="008F0D37"/>
    <w:rsid w:val="008F2159"/>
    <w:rsid w:val="008F3FCB"/>
    <w:rsid w:val="008F5FA3"/>
    <w:rsid w:val="008F71C7"/>
    <w:rsid w:val="0090453A"/>
    <w:rsid w:val="009141FD"/>
    <w:rsid w:val="00914CC9"/>
    <w:rsid w:val="00915512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5035F"/>
    <w:rsid w:val="00953A24"/>
    <w:rsid w:val="00960A98"/>
    <w:rsid w:val="00970E02"/>
    <w:rsid w:val="0097191D"/>
    <w:rsid w:val="009725D5"/>
    <w:rsid w:val="0097672E"/>
    <w:rsid w:val="0098150B"/>
    <w:rsid w:val="00982972"/>
    <w:rsid w:val="00985258"/>
    <w:rsid w:val="00985616"/>
    <w:rsid w:val="009866E8"/>
    <w:rsid w:val="00991CB1"/>
    <w:rsid w:val="00996A64"/>
    <w:rsid w:val="009A17F9"/>
    <w:rsid w:val="009A223D"/>
    <w:rsid w:val="009B2C90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9F7CC9"/>
    <w:rsid w:val="00A00FE7"/>
    <w:rsid w:val="00A04218"/>
    <w:rsid w:val="00A10CD6"/>
    <w:rsid w:val="00A13754"/>
    <w:rsid w:val="00A27D17"/>
    <w:rsid w:val="00A309A3"/>
    <w:rsid w:val="00A30B37"/>
    <w:rsid w:val="00A35818"/>
    <w:rsid w:val="00A60735"/>
    <w:rsid w:val="00A6073F"/>
    <w:rsid w:val="00A63A37"/>
    <w:rsid w:val="00A705A8"/>
    <w:rsid w:val="00A71022"/>
    <w:rsid w:val="00A7508C"/>
    <w:rsid w:val="00A75AFE"/>
    <w:rsid w:val="00A831A9"/>
    <w:rsid w:val="00A858AF"/>
    <w:rsid w:val="00A85A68"/>
    <w:rsid w:val="00A862E9"/>
    <w:rsid w:val="00A956DD"/>
    <w:rsid w:val="00AA1441"/>
    <w:rsid w:val="00AA1C8D"/>
    <w:rsid w:val="00AA1E61"/>
    <w:rsid w:val="00AA2792"/>
    <w:rsid w:val="00AA3806"/>
    <w:rsid w:val="00AA6464"/>
    <w:rsid w:val="00AC1DF4"/>
    <w:rsid w:val="00AC5348"/>
    <w:rsid w:val="00AC5A8A"/>
    <w:rsid w:val="00AC6F82"/>
    <w:rsid w:val="00AD3AD1"/>
    <w:rsid w:val="00AD7BAE"/>
    <w:rsid w:val="00AE0EF8"/>
    <w:rsid w:val="00AE65AF"/>
    <w:rsid w:val="00AE7B14"/>
    <w:rsid w:val="00AF261F"/>
    <w:rsid w:val="00B01678"/>
    <w:rsid w:val="00B0550E"/>
    <w:rsid w:val="00B10331"/>
    <w:rsid w:val="00B2014B"/>
    <w:rsid w:val="00B20A49"/>
    <w:rsid w:val="00B23011"/>
    <w:rsid w:val="00B2652C"/>
    <w:rsid w:val="00B33272"/>
    <w:rsid w:val="00B341F3"/>
    <w:rsid w:val="00B35099"/>
    <w:rsid w:val="00B4079C"/>
    <w:rsid w:val="00B460F1"/>
    <w:rsid w:val="00B53275"/>
    <w:rsid w:val="00B53E5F"/>
    <w:rsid w:val="00B60331"/>
    <w:rsid w:val="00B66008"/>
    <w:rsid w:val="00B70376"/>
    <w:rsid w:val="00B764E7"/>
    <w:rsid w:val="00B81CAC"/>
    <w:rsid w:val="00B826B9"/>
    <w:rsid w:val="00B87B6A"/>
    <w:rsid w:val="00B90276"/>
    <w:rsid w:val="00B96DF1"/>
    <w:rsid w:val="00B96F07"/>
    <w:rsid w:val="00BA1EE2"/>
    <w:rsid w:val="00BA76AD"/>
    <w:rsid w:val="00BB0903"/>
    <w:rsid w:val="00BB5271"/>
    <w:rsid w:val="00BD36F8"/>
    <w:rsid w:val="00BE7E80"/>
    <w:rsid w:val="00BF150F"/>
    <w:rsid w:val="00BF179A"/>
    <w:rsid w:val="00BF2572"/>
    <w:rsid w:val="00BF6A27"/>
    <w:rsid w:val="00BF7368"/>
    <w:rsid w:val="00BF743C"/>
    <w:rsid w:val="00C00B12"/>
    <w:rsid w:val="00C024E0"/>
    <w:rsid w:val="00C06C43"/>
    <w:rsid w:val="00C06F0E"/>
    <w:rsid w:val="00C20C29"/>
    <w:rsid w:val="00C22C61"/>
    <w:rsid w:val="00C414B5"/>
    <w:rsid w:val="00C440CF"/>
    <w:rsid w:val="00C534C5"/>
    <w:rsid w:val="00C53E8A"/>
    <w:rsid w:val="00C5427A"/>
    <w:rsid w:val="00C54657"/>
    <w:rsid w:val="00C55518"/>
    <w:rsid w:val="00C55796"/>
    <w:rsid w:val="00C6204A"/>
    <w:rsid w:val="00C62AA3"/>
    <w:rsid w:val="00C64D91"/>
    <w:rsid w:val="00C7253A"/>
    <w:rsid w:val="00C80CAC"/>
    <w:rsid w:val="00C8375A"/>
    <w:rsid w:val="00C91889"/>
    <w:rsid w:val="00C92630"/>
    <w:rsid w:val="00CA176A"/>
    <w:rsid w:val="00CA24A1"/>
    <w:rsid w:val="00CB57CA"/>
    <w:rsid w:val="00CB7829"/>
    <w:rsid w:val="00CC2B52"/>
    <w:rsid w:val="00CD0C9E"/>
    <w:rsid w:val="00CD294D"/>
    <w:rsid w:val="00CD4A89"/>
    <w:rsid w:val="00CD7C3F"/>
    <w:rsid w:val="00CE176B"/>
    <w:rsid w:val="00CF2FBC"/>
    <w:rsid w:val="00CF758F"/>
    <w:rsid w:val="00D0708D"/>
    <w:rsid w:val="00D13CD2"/>
    <w:rsid w:val="00D2169B"/>
    <w:rsid w:val="00D25F40"/>
    <w:rsid w:val="00D311A4"/>
    <w:rsid w:val="00D31872"/>
    <w:rsid w:val="00D333FB"/>
    <w:rsid w:val="00D600F0"/>
    <w:rsid w:val="00D60346"/>
    <w:rsid w:val="00D60532"/>
    <w:rsid w:val="00D715BC"/>
    <w:rsid w:val="00D72307"/>
    <w:rsid w:val="00D7618E"/>
    <w:rsid w:val="00D86CE8"/>
    <w:rsid w:val="00D87386"/>
    <w:rsid w:val="00D9005C"/>
    <w:rsid w:val="00D91BA4"/>
    <w:rsid w:val="00D91E0C"/>
    <w:rsid w:val="00D92462"/>
    <w:rsid w:val="00DA2F5D"/>
    <w:rsid w:val="00DA347A"/>
    <w:rsid w:val="00DB1EE5"/>
    <w:rsid w:val="00DB1F8A"/>
    <w:rsid w:val="00DD7FC0"/>
    <w:rsid w:val="00DE2BBF"/>
    <w:rsid w:val="00DE598F"/>
    <w:rsid w:val="00DF25B4"/>
    <w:rsid w:val="00DF54A3"/>
    <w:rsid w:val="00DF5FAE"/>
    <w:rsid w:val="00E02EFE"/>
    <w:rsid w:val="00E03BEA"/>
    <w:rsid w:val="00E05095"/>
    <w:rsid w:val="00E05665"/>
    <w:rsid w:val="00E10871"/>
    <w:rsid w:val="00E10F06"/>
    <w:rsid w:val="00E1637D"/>
    <w:rsid w:val="00E2141C"/>
    <w:rsid w:val="00E21E62"/>
    <w:rsid w:val="00E23287"/>
    <w:rsid w:val="00E2693C"/>
    <w:rsid w:val="00E340C9"/>
    <w:rsid w:val="00E36C2E"/>
    <w:rsid w:val="00E36D5A"/>
    <w:rsid w:val="00E404B1"/>
    <w:rsid w:val="00E42D50"/>
    <w:rsid w:val="00E4530D"/>
    <w:rsid w:val="00E53833"/>
    <w:rsid w:val="00E60190"/>
    <w:rsid w:val="00E609D3"/>
    <w:rsid w:val="00E62201"/>
    <w:rsid w:val="00E6336C"/>
    <w:rsid w:val="00E708FB"/>
    <w:rsid w:val="00E71DCA"/>
    <w:rsid w:val="00E76907"/>
    <w:rsid w:val="00E82A00"/>
    <w:rsid w:val="00E867F0"/>
    <w:rsid w:val="00E90236"/>
    <w:rsid w:val="00EA06B0"/>
    <w:rsid w:val="00EA13C6"/>
    <w:rsid w:val="00EA1AD2"/>
    <w:rsid w:val="00EA1DE0"/>
    <w:rsid w:val="00EA7387"/>
    <w:rsid w:val="00EB69A9"/>
    <w:rsid w:val="00EB6FB1"/>
    <w:rsid w:val="00EC2C6F"/>
    <w:rsid w:val="00EC2E1F"/>
    <w:rsid w:val="00EC44C7"/>
    <w:rsid w:val="00EC5745"/>
    <w:rsid w:val="00ED4F9D"/>
    <w:rsid w:val="00ED71CB"/>
    <w:rsid w:val="00ED7DEA"/>
    <w:rsid w:val="00EE1E39"/>
    <w:rsid w:val="00EE1F54"/>
    <w:rsid w:val="00EE2DA5"/>
    <w:rsid w:val="00EE5AB5"/>
    <w:rsid w:val="00EF7A37"/>
    <w:rsid w:val="00F04FC8"/>
    <w:rsid w:val="00F11C46"/>
    <w:rsid w:val="00F1460A"/>
    <w:rsid w:val="00F221C2"/>
    <w:rsid w:val="00F24E5F"/>
    <w:rsid w:val="00F302AD"/>
    <w:rsid w:val="00F32394"/>
    <w:rsid w:val="00F32CAD"/>
    <w:rsid w:val="00F33E60"/>
    <w:rsid w:val="00F37D23"/>
    <w:rsid w:val="00F40804"/>
    <w:rsid w:val="00F414B6"/>
    <w:rsid w:val="00F50C05"/>
    <w:rsid w:val="00F53D28"/>
    <w:rsid w:val="00F55094"/>
    <w:rsid w:val="00F578EC"/>
    <w:rsid w:val="00F60BBD"/>
    <w:rsid w:val="00F626AA"/>
    <w:rsid w:val="00F65BDB"/>
    <w:rsid w:val="00F7019F"/>
    <w:rsid w:val="00F73CE5"/>
    <w:rsid w:val="00F74B9C"/>
    <w:rsid w:val="00F7554F"/>
    <w:rsid w:val="00F811DF"/>
    <w:rsid w:val="00F82BBC"/>
    <w:rsid w:val="00F8594D"/>
    <w:rsid w:val="00F864CF"/>
    <w:rsid w:val="00F864D5"/>
    <w:rsid w:val="00F871FE"/>
    <w:rsid w:val="00F90326"/>
    <w:rsid w:val="00F90EC8"/>
    <w:rsid w:val="00F92351"/>
    <w:rsid w:val="00F94906"/>
    <w:rsid w:val="00F95F5A"/>
    <w:rsid w:val="00FA0A52"/>
    <w:rsid w:val="00FA3F35"/>
    <w:rsid w:val="00FA61E8"/>
    <w:rsid w:val="00FB2D42"/>
    <w:rsid w:val="00FC6356"/>
    <w:rsid w:val="00FD168F"/>
    <w:rsid w:val="00FE3920"/>
    <w:rsid w:val="00FE5A7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7CBBBF0"/>
  <w15:docId w15:val="{C7F7F392-8D48-4913-9AE1-32767E80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3288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5338B9"/>
    <w:pPr>
      <w:keepNext/>
      <w:keepLines/>
      <w:spacing w:before="480"/>
      <w:outlineLvl w:val="0"/>
    </w:pPr>
    <w:rPr>
      <w:b/>
      <w:bCs/>
      <w:color w:val="004F9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338B9"/>
    <w:pPr>
      <w:keepNext/>
      <w:keepLines/>
      <w:spacing w:before="200"/>
      <w:outlineLvl w:val="1"/>
    </w:pPr>
    <w:rPr>
      <w:b/>
      <w:bCs/>
      <w:color w:val="006AD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338B9"/>
    <w:pPr>
      <w:keepNext/>
      <w:keepLines/>
      <w:spacing w:before="200"/>
      <w:outlineLvl w:val="2"/>
    </w:pPr>
    <w:rPr>
      <w:b/>
      <w:bCs/>
      <w:color w:val="006AD4"/>
    </w:rPr>
  </w:style>
  <w:style w:type="paragraph" w:styleId="berschrift4">
    <w:name w:val="heading 4"/>
    <w:basedOn w:val="Standard"/>
    <w:next w:val="Standard"/>
    <w:qFormat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38B9"/>
    <w:pPr>
      <w:keepNext/>
      <w:keepLines/>
      <w:spacing w:before="200"/>
      <w:outlineLvl w:val="4"/>
    </w:pPr>
    <w:rPr>
      <w:color w:val="003469"/>
    </w:rPr>
  </w:style>
  <w:style w:type="paragraph" w:styleId="berschrift6">
    <w:name w:val="heading 6"/>
    <w:basedOn w:val="Standard"/>
    <w:next w:val="Standard"/>
    <w:link w:val="berschrift6Zchn"/>
    <w:qFormat/>
    <w:rsid w:val="005338B9"/>
    <w:pPr>
      <w:keepNext/>
      <w:keepLines/>
      <w:spacing w:before="200"/>
      <w:outlineLvl w:val="5"/>
    </w:pPr>
    <w:rPr>
      <w:i/>
      <w:iCs/>
      <w:color w:val="003469"/>
    </w:rPr>
  </w:style>
  <w:style w:type="paragraph" w:styleId="berschrift7">
    <w:name w:val="heading 7"/>
    <w:basedOn w:val="Standard"/>
    <w:next w:val="Standard"/>
    <w:link w:val="berschrift7Zchn"/>
    <w:qFormat/>
    <w:rsid w:val="005338B9"/>
    <w:pPr>
      <w:keepNext/>
      <w:keepLines/>
      <w:spacing w:before="200"/>
      <w:outlineLvl w:val="6"/>
    </w:pPr>
    <w:rPr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qFormat/>
    <w:rsid w:val="005338B9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338B9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customStyle="1" w:styleId="Tabellengitternetz">
    <w:name w:val="Tabellengitternetz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clear" w:pos="7937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97"/>
        <w:tab w:val="clear" w:pos="794"/>
        <w:tab w:val="clear" w:pos="1191"/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97"/>
        <w:tab w:val="clear" w:pos="794"/>
        <w:tab w:val="clear" w:pos="1191"/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qFormat/>
    <w:rsid w:val="00543FA0"/>
    <w:rPr>
      <w:i/>
    </w:rPr>
  </w:style>
  <w:style w:type="character" w:customStyle="1" w:styleId="fettZeichen">
    <w:name w:val="fett (Zeichen)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338B9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5338B9"/>
    <w:rPr>
      <w:rFonts w:ascii="Arial" w:hAnsi="Arial"/>
      <w:i/>
      <w:iCs/>
      <w:color w:val="000000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qFormat/>
    <w:rsid w:val="005338B9"/>
    <w:pPr>
      <w:spacing w:before="0" w:after="200"/>
    </w:pPr>
    <w:rPr>
      <w:b/>
      <w:bCs/>
      <w:color w:val="006AD4"/>
      <w:sz w:val="18"/>
      <w:szCs w:val="18"/>
    </w:rPr>
  </w:style>
  <w:style w:type="character" w:styleId="BesuchterLink">
    <w:name w:val="FollowedHyperlink"/>
    <w:rsid w:val="005338B9"/>
    <w:rPr>
      <w:color w:val="006AD4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shadow="1"/>
        <w:left w:val="single" w:sz="2" w:space="10" w:color="006AD4" w:shadow="1"/>
        <w:bottom w:val="single" w:sz="2" w:space="10" w:color="006AD4" w:shadow="1"/>
        <w:right w:val="single" w:sz="2" w:space="10" w:color="006AD4" w:shadow="1"/>
      </w:pBdr>
      <w:ind w:left="1152" w:right="1152"/>
    </w:pPr>
    <w:rPr>
      <w:i/>
      <w:iCs/>
      <w:color w:val="006AD4"/>
    </w:rPr>
  </w:style>
  <w:style w:type="character" w:styleId="Buchtitel">
    <w:name w:val="Book Title"/>
    <w:uiPriority w:val="33"/>
    <w:qFormat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5338B9"/>
    <w:rPr>
      <w:rFonts w:ascii="Arial" w:hAnsi="Arial"/>
    </w:rPr>
  </w:style>
  <w:style w:type="character" w:styleId="Endnotenzeichen">
    <w:name w:val="endnote reference"/>
    <w:rsid w:val="005338B9"/>
    <w:rPr>
      <w:vertAlign w:val="superscript"/>
    </w:rPr>
  </w:style>
  <w:style w:type="character" w:styleId="Fett">
    <w:name w:val="Strong"/>
    <w:qFormat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link w:val="Funotentext"/>
    <w:rsid w:val="005338B9"/>
    <w:rPr>
      <w:rFonts w:ascii="Arial" w:hAnsi="Arial"/>
    </w:rPr>
  </w:style>
  <w:style w:type="character" w:styleId="Funotenzeichen">
    <w:name w:val="footnote reference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qFormat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5338B9"/>
    <w:rPr>
      <w:i/>
      <w:iCs/>
    </w:rPr>
  </w:style>
  <w:style w:type="character" w:styleId="HTMLSchreibmaschine">
    <w:name w:val="HTML Typewriter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link w:val="HTMLVorformatiert"/>
    <w:rsid w:val="005338B9"/>
    <w:rPr>
      <w:rFonts w:ascii="Consolas" w:hAnsi="Consolas" w:cs="Consolas"/>
    </w:rPr>
  </w:style>
  <w:style w:type="character" w:styleId="HTMLZitat">
    <w:name w:val="HTML Cite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b/>
      <w:bCs/>
    </w:rPr>
  </w:style>
  <w:style w:type="character" w:customStyle="1" w:styleId="berschrift1Zchn">
    <w:name w:val="Überschrift 1 Zchn"/>
    <w:link w:val="berschrift1"/>
    <w:rsid w:val="005338B9"/>
    <w:rPr>
      <w:rFonts w:ascii="Arial" w:eastAsia="Times New Roman" w:hAnsi="Arial" w:cs="Times New Roman"/>
      <w:b/>
      <w:bCs/>
      <w:color w:val="004F9E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5338B9"/>
    <w:pPr>
      <w:outlineLvl w:val="9"/>
    </w:pPr>
  </w:style>
  <w:style w:type="character" w:styleId="IntensiveHervorhebung">
    <w:name w:val="Intense Emphasis"/>
    <w:uiPriority w:val="21"/>
    <w:qFormat/>
    <w:rsid w:val="005338B9"/>
    <w:rPr>
      <w:b/>
      <w:bCs/>
      <w:i/>
      <w:iCs/>
      <w:color w:val="006AD4"/>
    </w:rPr>
  </w:style>
  <w:style w:type="character" w:styleId="IntensiverVerweis">
    <w:name w:val="Intense Reference"/>
    <w:uiPriority w:val="32"/>
    <w:qFormat/>
    <w:rsid w:val="005338B9"/>
    <w:rPr>
      <w:b/>
      <w:bCs/>
      <w:smallCaps/>
      <w:color w:val="00ADEE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338B9"/>
    <w:pPr>
      <w:pBdr>
        <w:bottom w:val="single" w:sz="4" w:space="4" w:color="006AD4"/>
      </w:pBdr>
      <w:spacing w:before="200" w:after="280"/>
      <w:ind w:left="936" w:right="936"/>
    </w:pPr>
    <w:rPr>
      <w:b/>
      <w:bCs/>
      <w:i/>
      <w:iCs/>
      <w:color w:val="006AD4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338B9"/>
    <w:rPr>
      <w:rFonts w:ascii="Arial" w:hAnsi="Arial"/>
      <w:b/>
      <w:bCs/>
      <w:i/>
      <w:iCs/>
      <w:color w:val="006AD4"/>
      <w:sz w:val="22"/>
      <w:szCs w:val="22"/>
    </w:rPr>
  </w:style>
  <w:style w:type="paragraph" w:styleId="KeinLeerraum">
    <w:name w:val="No Spacing"/>
    <w:uiPriority w:val="1"/>
    <w:qFormat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link w:val="Makrotext"/>
    <w:rsid w:val="005338B9"/>
    <w:rPr>
      <w:rFonts w:ascii="Consolas" w:hAnsi="Consolas" w:cs="Consolas"/>
      <w:lang w:val="de-CH" w:eastAsia="de-CH" w:bidi="ar-SA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link w:val="Nachrichtenkopf"/>
    <w:rsid w:val="005338B9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b/>
      <w:bCs/>
      <w:sz w:val="24"/>
      <w:szCs w:val="24"/>
    </w:rPr>
  </w:style>
  <w:style w:type="character" w:styleId="SchwacheHervorhebung">
    <w:name w:val="Subtle Emphasis"/>
    <w:uiPriority w:val="19"/>
    <w:qFormat/>
    <w:rsid w:val="005338B9"/>
    <w:rPr>
      <w:i/>
      <w:iCs/>
      <w:color w:val="808080"/>
    </w:rPr>
  </w:style>
  <w:style w:type="character" w:styleId="SchwacherVerweis">
    <w:name w:val="Subtle Reference"/>
    <w:uiPriority w:val="31"/>
    <w:qFormat/>
    <w:rsid w:val="005338B9"/>
    <w:rPr>
      <w:smallCaps/>
      <w:color w:val="00ADEE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5338B9"/>
    <w:pPr>
      <w:pBdr>
        <w:bottom w:val="single" w:sz="8" w:space="4" w:color="006AD4"/>
      </w:pBdr>
      <w:spacing w:before="0" w:after="300"/>
      <w:contextualSpacing/>
    </w:pPr>
    <w:rPr>
      <w:color w:val="262626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5338B9"/>
    <w:rPr>
      <w:rFonts w:ascii="Arial" w:eastAsia="Times New Roman" w:hAnsi="Arial" w:cs="Times New Roman"/>
      <w:color w:val="262626"/>
      <w:spacing w:val="5"/>
      <w:kern w:val="28"/>
      <w:sz w:val="52"/>
      <w:szCs w:val="52"/>
    </w:rPr>
  </w:style>
  <w:style w:type="character" w:customStyle="1" w:styleId="berschrift2Zchn">
    <w:name w:val="Überschrift 2 Zchn"/>
    <w:link w:val="berschrift2"/>
    <w:semiHidden/>
    <w:rsid w:val="005338B9"/>
    <w:rPr>
      <w:rFonts w:ascii="Arial" w:eastAsia="Times New Roman" w:hAnsi="Arial" w:cs="Times New Roman"/>
      <w:b/>
      <w:bCs/>
      <w:color w:val="006AD4"/>
      <w:sz w:val="26"/>
      <w:szCs w:val="26"/>
    </w:rPr>
  </w:style>
  <w:style w:type="character" w:customStyle="1" w:styleId="berschrift3Zchn">
    <w:name w:val="Überschrift 3 Zchn"/>
    <w:link w:val="berschrift3"/>
    <w:semiHidden/>
    <w:rsid w:val="005338B9"/>
    <w:rPr>
      <w:rFonts w:ascii="Arial" w:eastAsia="Times New Roman" w:hAnsi="Arial" w:cs="Times New Roman"/>
      <w:b/>
      <w:bCs/>
      <w:color w:val="006AD4"/>
      <w:sz w:val="22"/>
      <w:szCs w:val="22"/>
    </w:rPr>
  </w:style>
  <w:style w:type="character" w:customStyle="1" w:styleId="berschrift5Zchn">
    <w:name w:val="Überschrift 5 Zchn"/>
    <w:link w:val="berschrift5"/>
    <w:semiHidden/>
    <w:rsid w:val="005338B9"/>
    <w:rPr>
      <w:rFonts w:ascii="Arial" w:eastAsia="Times New Roman" w:hAnsi="Arial" w:cs="Times New Roman"/>
      <w:color w:val="003469"/>
      <w:sz w:val="22"/>
      <w:szCs w:val="22"/>
    </w:rPr>
  </w:style>
  <w:style w:type="character" w:customStyle="1" w:styleId="berschrift6Zchn">
    <w:name w:val="Überschrift 6 Zchn"/>
    <w:link w:val="berschrift6"/>
    <w:semiHidden/>
    <w:rsid w:val="005338B9"/>
    <w:rPr>
      <w:rFonts w:ascii="Arial" w:eastAsia="Times New Roman" w:hAnsi="Arial" w:cs="Times New Roman"/>
      <w:i/>
      <w:iCs/>
      <w:color w:val="003469"/>
      <w:sz w:val="22"/>
      <w:szCs w:val="22"/>
    </w:rPr>
  </w:style>
  <w:style w:type="character" w:customStyle="1" w:styleId="berschrift7Zchn">
    <w:name w:val="Überschrift 7 Zchn"/>
    <w:link w:val="berschrift7"/>
    <w:semiHidden/>
    <w:rsid w:val="005338B9"/>
    <w:rPr>
      <w:rFonts w:ascii="Arial" w:eastAsia="Times New Roman" w:hAnsi="Arial" w:cs="Times New Roman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semiHidden/>
    <w:rsid w:val="005338B9"/>
    <w:rPr>
      <w:rFonts w:ascii="Arial" w:eastAsia="Times New Roman" w:hAnsi="Arial" w:cs="Times New Roman"/>
      <w:color w:val="404040"/>
    </w:rPr>
  </w:style>
  <w:style w:type="character" w:customStyle="1" w:styleId="berschrift9Zchn">
    <w:name w:val="Überschrift 9 Zchn"/>
    <w:link w:val="berschrift9"/>
    <w:semiHidden/>
    <w:rsid w:val="005338B9"/>
    <w:rPr>
      <w:rFonts w:ascii="Arial" w:eastAsia="Times New Roman" w:hAnsi="Arial" w:cs="Times New Roman"/>
      <w:i/>
      <w:iCs/>
      <w:color w:val="404040"/>
    </w:rPr>
  </w:style>
  <w:style w:type="paragraph" w:styleId="Umschlagabsenderadresse">
    <w:name w:val="envelope return"/>
    <w:basedOn w:val="Standard"/>
    <w:rsid w:val="005338B9"/>
    <w:pPr>
      <w:spacing w:before="0"/>
    </w:pPr>
    <w:rPr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qFormat/>
    <w:rsid w:val="005338B9"/>
    <w:pPr>
      <w:numPr>
        <w:ilvl w:val="1"/>
      </w:numPr>
    </w:pPr>
    <w:rPr>
      <w:i/>
      <w:iCs/>
      <w:color w:val="006AD4"/>
      <w:spacing w:val="15"/>
      <w:sz w:val="24"/>
      <w:szCs w:val="24"/>
    </w:rPr>
  </w:style>
  <w:style w:type="character" w:customStyle="1" w:styleId="UntertitelZchn">
    <w:name w:val="Untertitel Zchn"/>
    <w:link w:val="Untertitel"/>
    <w:rsid w:val="005338B9"/>
    <w:rPr>
      <w:rFonts w:ascii="Arial" w:eastAsia="Times New Roman" w:hAnsi="Arial" w:cs="Times New Roman"/>
      <w:i/>
      <w:iCs/>
      <w:color w:val="006AD4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Betreff">
    <w:name w:val="Betreff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 Black" w:hAnsi="Arial Black"/>
      <w:szCs w:val="20"/>
    </w:rPr>
  </w:style>
  <w:style w:type="paragraph" w:customStyle="1" w:styleId="Standarda">
    <w:name w:val="Standarda"/>
    <w:basedOn w:val="Standard"/>
    <w:rsid w:val="009F7CC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inzug">
    <w:name w:val="Einzug"/>
    <w:basedOn w:val="Standard"/>
    <w:rsid w:val="008D76DE"/>
    <w:pPr>
      <w:numPr>
        <w:numId w:val="31"/>
      </w:num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Text1">
    <w:name w:val="Text1"/>
    <w:basedOn w:val="Standard"/>
    <w:rsid w:val="0002463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7"/>
      </w:tabs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sz w:val="20"/>
      <w:szCs w:val="20"/>
    </w:rPr>
  </w:style>
  <w:style w:type="paragraph" w:customStyle="1" w:styleId="Default">
    <w:name w:val="Default"/>
    <w:rsid w:val="004A6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0E92-707B-4B77-8924-F664F5E4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3696</Characters>
  <Application>Microsoft Office Word</Application>
  <DocSecurity>0</DocSecurity>
  <PresentationFormat/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DJI</Company>
  <LinksUpToDate>false</LinksUpToDate>
  <CharactersWithSpaces>4142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b107pdg</dc:creator>
  <cp:lastModifiedBy>Wigger Katrin</cp:lastModifiedBy>
  <cp:revision>2</cp:revision>
  <cp:lastPrinted>2023-01-04T14:14:00Z</cp:lastPrinted>
  <dcterms:created xsi:type="dcterms:W3CDTF">2023-01-04T14:51:00Z</dcterms:created>
  <dcterms:modified xsi:type="dcterms:W3CDTF">2023-01-04T14:51:00Z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